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3236" w:rsidRPr="00271D1F" w:rsidRDefault="007D3236" w:rsidP="007D3236">
      <w:pPr>
        <w:autoSpaceDE w:val="0"/>
        <w:autoSpaceDN w:val="0"/>
        <w:adjustRightInd w:val="0"/>
        <w:rPr>
          <w:rFonts w:asciiTheme="minorHAnsi" w:hAnsiTheme="minorHAnsi" w:cstheme="minorHAnsi"/>
          <w:b/>
          <w:bCs/>
          <w:sz w:val="28"/>
          <w:szCs w:val="28"/>
        </w:rPr>
      </w:pPr>
      <w:r w:rsidRPr="00271D1F">
        <w:rPr>
          <w:rFonts w:asciiTheme="minorHAnsi" w:hAnsiTheme="minorHAnsi" w:cstheme="minorHAnsi"/>
          <w:b/>
          <w:bCs/>
          <w:sz w:val="28"/>
          <w:szCs w:val="28"/>
        </w:rPr>
        <w:t>della Commissione gestione e finanze</w:t>
      </w:r>
    </w:p>
    <w:p w:rsidR="007D3236" w:rsidRPr="00271D1F" w:rsidRDefault="007D3236" w:rsidP="007D3236">
      <w:pPr>
        <w:rPr>
          <w:rFonts w:asciiTheme="minorHAnsi" w:hAnsiTheme="minorHAnsi" w:cstheme="minorHAnsi"/>
          <w:b/>
          <w:bCs/>
          <w:sz w:val="28"/>
          <w:szCs w:val="28"/>
        </w:rPr>
      </w:pPr>
      <w:r w:rsidRPr="00271D1F">
        <w:rPr>
          <w:rFonts w:asciiTheme="minorHAnsi" w:hAnsiTheme="minorHAnsi" w:cstheme="minorHAnsi"/>
          <w:b/>
          <w:bCs/>
          <w:sz w:val="28"/>
          <w:szCs w:val="28"/>
        </w:rPr>
        <w:t>sulle</w:t>
      </w:r>
      <w:r>
        <w:rPr>
          <w:rFonts w:asciiTheme="minorHAnsi" w:hAnsiTheme="minorHAnsi" w:cstheme="minorHAnsi"/>
          <w:b/>
          <w:bCs/>
          <w:sz w:val="28"/>
          <w:szCs w:val="28"/>
        </w:rPr>
        <w:t xml:space="preserve"> iniziative parlamentari</w:t>
      </w:r>
    </w:p>
    <w:p w:rsidR="007D3236" w:rsidRPr="00271D1F" w:rsidRDefault="007D3236" w:rsidP="007D3236">
      <w:pPr>
        <w:numPr>
          <w:ilvl w:val="0"/>
          <w:numId w:val="18"/>
        </w:numPr>
        <w:tabs>
          <w:tab w:val="left" w:pos="227"/>
          <w:tab w:val="left" w:pos="3856"/>
          <w:tab w:val="left" w:pos="5127"/>
          <w:tab w:val="left" w:pos="6054"/>
        </w:tabs>
        <w:suppressAutoHyphens/>
        <w:spacing w:before="120"/>
        <w:ind w:left="307" w:hanging="284"/>
        <w:rPr>
          <w:rFonts w:asciiTheme="minorHAnsi" w:hAnsiTheme="minorHAnsi" w:cstheme="minorHAnsi"/>
          <w:b/>
          <w:bCs/>
          <w:sz w:val="28"/>
          <w:szCs w:val="28"/>
        </w:rPr>
      </w:pPr>
      <w:r>
        <w:rPr>
          <w:rFonts w:asciiTheme="minorHAnsi" w:hAnsiTheme="minorHAnsi" w:cstheme="minorHAnsi"/>
          <w:b/>
          <w:bCs/>
          <w:sz w:val="28"/>
          <w:szCs w:val="28"/>
        </w:rPr>
        <w:tab/>
      </w:r>
      <w:r w:rsidRPr="00271D1F">
        <w:rPr>
          <w:rFonts w:asciiTheme="minorHAnsi" w:hAnsiTheme="minorHAnsi" w:cstheme="minorHAnsi"/>
          <w:b/>
          <w:bCs/>
          <w:sz w:val="28"/>
          <w:szCs w:val="28"/>
        </w:rPr>
        <w:t>19 ottobre 2020 presentata nella forma elaborata da Matteo Pronzini e cofirmatarie per MPS-Indipendenti “Modifica della Legge tributaria [art. 13 e 309e] (Aboliamo la tassazione forfettaria: un abuso fatto legge)”</w:t>
      </w:r>
    </w:p>
    <w:p w:rsidR="007D3236" w:rsidRPr="00271D1F" w:rsidRDefault="007D3236" w:rsidP="007D3236">
      <w:pPr>
        <w:numPr>
          <w:ilvl w:val="0"/>
          <w:numId w:val="18"/>
        </w:numPr>
        <w:tabs>
          <w:tab w:val="left" w:pos="227"/>
          <w:tab w:val="left" w:pos="3856"/>
          <w:tab w:val="left" w:pos="5127"/>
          <w:tab w:val="left" w:pos="6054"/>
        </w:tabs>
        <w:suppressAutoHyphens/>
        <w:spacing w:before="120"/>
        <w:ind w:left="307" w:hanging="284"/>
        <w:rPr>
          <w:rFonts w:asciiTheme="minorHAnsi" w:hAnsiTheme="minorHAnsi" w:cstheme="minorHAnsi"/>
          <w:b/>
          <w:bCs/>
          <w:sz w:val="28"/>
          <w:szCs w:val="28"/>
        </w:rPr>
      </w:pPr>
      <w:r>
        <w:rPr>
          <w:rFonts w:asciiTheme="minorHAnsi" w:hAnsiTheme="minorHAnsi" w:cstheme="minorHAnsi"/>
          <w:b/>
          <w:bCs/>
          <w:sz w:val="28"/>
          <w:szCs w:val="28"/>
        </w:rPr>
        <w:t xml:space="preserve"> </w:t>
      </w:r>
      <w:r w:rsidRPr="00271D1F">
        <w:rPr>
          <w:rFonts w:asciiTheme="minorHAnsi" w:hAnsiTheme="minorHAnsi" w:cstheme="minorHAnsi"/>
          <w:b/>
          <w:bCs/>
          <w:sz w:val="28"/>
          <w:szCs w:val="28"/>
        </w:rPr>
        <w:t>22 maggio 2023 presentata nella forma elaborata da Giuseppe Sergi e Matteo Pronzini per MPS-Indipendenti “Modifica dell’art. 13 cpv. 3 della Legge tributaria (imposizione globale secondo il dispendio)”</w:t>
      </w:r>
    </w:p>
    <w:p w:rsidR="00D649A8" w:rsidRDefault="00D649A8" w:rsidP="00D33940">
      <w:pPr>
        <w:pStyle w:val="StandardRisoluzionedelConsigliodiStato"/>
        <w:ind w:right="-1"/>
      </w:pPr>
    </w:p>
    <w:p w:rsidR="007D3236" w:rsidRDefault="007D3236" w:rsidP="00D33940">
      <w:pPr>
        <w:pStyle w:val="StandardRisoluzionedelConsigliodiStato"/>
        <w:ind w:right="-1"/>
      </w:pPr>
    </w:p>
    <w:p w:rsidR="00563891" w:rsidRDefault="00563891" w:rsidP="00D33940">
      <w:pPr>
        <w:pStyle w:val="StandardRisoluzionedelConsigliodiStato"/>
        <w:ind w:right="-1"/>
      </w:pPr>
    </w:p>
    <w:p w:rsidR="00563891" w:rsidRPr="00563891" w:rsidRDefault="00563891" w:rsidP="00563891">
      <w:pPr>
        <w:pStyle w:val="Titolo1"/>
        <w:tabs>
          <w:tab w:val="left" w:pos="0"/>
          <w:tab w:val="left" w:pos="567"/>
        </w:tabs>
        <w:spacing w:before="0"/>
        <w:jc w:val="both"/>
        <w:rPr>
          <w:rFonts w:eastAsia="Calibri" w:cs="Times New Roman"/>
          <w:caps/>
          <w:sz w:val="24"/>
          <w:szCs w:val="24"/>
          <w:lang w:val="it-IT" w:eastAsia="it-IT"/>
        </w:rPr>
      </w:pPr>
      <w:r>
        <w:rPr>
          <w:rFonts w:eastAsia="Calibri" w:cs="Times New Roman"/>
          <w:caps/>
          <w:sz w:val="24"/>
          <w:szCs w:val="24"/>
          <w:lang w:val="it-IT" w:eastAsia="it-IT"/>
        </w:rPr>
        <w:t>1.</w:t>
      </w:r>
      <w:r>
        <w:rPr>
          <w:rFonts w:eastAsia="Calibri" w:cs="Times New Roman"/>
          <w:caps/>
          <w:sz w:val="24"/>
          <w:szCs w:val="24"/>
          <w:lang w:val="it-IT" w:eastAsia="it-IT"/>
        </w:rPr>
        <w:tab/>
      </w:r>
      <w:r w:rsidRPr="00563891">
        <w:rPr>
          <w:rFonts w:eastAsia="Calibri" w:cs="Times New Roman"/>
          <w:caps/>
          <w:sz w:val="24"/>
          <w:szCs w:val="24"/>
          <w:lang w:val="it-IT" w:eastAsia="it-IT"/>
        </w:rPr>
        <w:t>Introduzione</w:t>
      </w:r>
    </w:p>
    <w:p w:rsidR="00563891" w:rsidRDefault="00563891" w:rsidP="00563891">
      <w:pPr>
        <w:rPr>
          <w:rFonts w:asciiTheme="minorHAnsi" w:eastAsia="Calibri" w:hAnsiTheme="minorHAnsi" w:cstheme="minorHAnsi"/>
          <w:sz w:val="24"/>
          <w:szCs w:val="24"/>
        </w:rPr>
      </w:pPr>
      <w:r w:rsidRPr="00563891">
        <w:rPr>
          <w:rFonts w:asciiTheme="minorHAnsi" w:eastAsia="Calibri" w:hAnsiTheme="minorHAnsi" w:cstheme="minorHAnsi"/>
          <w:sz w:val="24"/>
          <w:szCs w:val="24"/>
        </w:rPr>
        <w:t xml:space="preserve">Con questa </w:t>
      </w:r>
      <w:proofErr w:type="spellStart"/>
      <w:r w:rsidRPr="00563891">
        <w:rPr>
          <w:rFonts w:asciiTheme="minorHAnsi" w:eastAsia="Calibri" w:hAnsiTheme="minorHAnsi" w:cstheme="minorHAnsi"/>
          <w:sz w:val="24"/>
          <w:szCs w:val="24"/>
        </w:rPr>
        <w:t>trattanda</w:t>
      </w:r>
      <w:proofErr w:type="spellEnd"/>
      <w:r w:rsidRPr="00563891">
        <w:rPr>
          <w:rFonts w:asciiTheme="minorHAnsi" w:eastAsia="Calibri" w:hAnsiTheme="minorHAnsi" w:cstheme="minorHAnsi"/>
          <w:sz w:val="24"/>
          <w:szCs w:val="24"/>
        </w:rPr>
        <w:t xml:space="preserve"> ci troviamo ad evadere due iniziative elaborate che trattano l’articolo 13 della legge tributaria.</w:t>
      </w:r>
    </w:p>
    <w:p w:rsidR="00ED445C" w:rsidRPr="00563891" w:rsidRDefault="00ED445C" w:rsidP="00563891">
      <w:pPr>
        <w:rPr>
          <w:rFonts w:asciiTheme="minorHAnsi" w:eastAsia="Calibri" w:hAnsiTheme="minorHAnsi" w:cstheme="minorHAnsi"/>
          <w:sz w:val="24"/>
          <w:szCs w:val="24"/>
        </w:rPr>
      </w:pPr>
    </w:p>
    <w:p w:rsidR="00563891" w:rsidRPr="00563891" w:rsidRDefault="00563891" w:rsidP="00563891">
      <w:pPr>
        <w:rPr>
          <w:rFonts w:asciiTheme="minorHAnsi" w:eastAsia="Calibri" w:hAnsiTheme="minorHAnsi" w:cstheme="minorHAnsi"/>
          <w:sz w:val="24"/>
          <w:szCs w:val="24"/>
        </w:rPr>
      </w:pPr>
      <w:r w:rsidRPr="00563891">
        <w:rPr>
          <w:rFonts w:asciiTheme="minorHAnsi" w:eastAsia="Calibri" w:hAnsiTheme="minorHAnsi" w:cstheme="minorHAnsi"/>
          <w:sz w:val="24"/>
          <w:szCs w:val="24"/>
        </w:rPr>
        <w:t>La prima di fatto elimina la possibilità di essere tassati secondo il dispendio, mentre la seconda aumenta l’importo minimo dell’imposizione portandolo da 400 mila franchi a 800 mila franchi aggiornandone l’importo all’indice dei prezzi al consumo</w:t>
      </w:r>
    </w:p>
    <w:p w:rsidR="00563891" w:rsidRDefault="00563891" w:rsidP="00563891">
      <w:pPr>
        <w:rPr>
          <w:rFonts w:asciiTheme="minorHAnsi" w:eastAsia="Calibri" w:hAnsiTheme="minorHAnsi" w:cstheme="minorHAnsi"/>
          <w:sz w:val="24"/>
          <w:szCs w:val="24"/>
        </w:rPr>
      </w:pPr>
      <w:r w:rsidRPr="00563891">
        <w:rPr>
          <w:rFonts w:asciiTheme="minorHAnsi" w:eastAsia="Calibri" w:hAnsiTheme="minorHAnsi" w:cstheme="minorHAnsi"/>
          <w:sz w:val="24"/>
          <w:szCs w:val="24"/>
        </w:rPr>
        <w:t>Entrambe le iniziative vogliono contrastare una norma che di fatto promuove l’ingiustizia fiscale ledendo un principio costituzionale svizzero secondo il quale ognuno viene imposto secondo le sue possibilità.</w:t>
      </w:r>
    </w:p>
    <w:p w:rsidR="00563891" w:rsidRPr="00563891" w:rsidRDefault="00563891" w:rsidP="00563891">
      <w:pPr>
        <w:rPr>
          <w:rFonts w:asciiTheme="minorHAnsi" w:eastAsia="Calibri" w:hAnsiTheme="minorHAnsi" w:cstheme="minorHAnsi"/>
          <w:sz w:val="24"/>
          <w:szCs w:val="24"/>
        </w:rPr>
      </w:pPr>
    </w:p>
    <w:p w:rsidR="00563891" w:rsidRDefault="00563891" w:rsidP="00563891">
      <w:pPr>
        <w:rPr>
          <w:rFonts w:asciiTheme="minorHAnsi" w:eastAsia="Calibri" w:hAnsiTheme="minorHAnsi" w:cstheme="minorHAnsi"/>
          <w:sz w:val="24"/>
          <w:szCs w:val="24"/>
        </w:rPr>
      </w:pPr>
      <w:r w:rsidRPr="00563891">
        <w:rPr>
          <w:rFonts w:asciiTheme="minorHAnsi" w:eastAsia="Calibri" w:hAnsiTheme="minorHAnsi" w:cstheme="minorHAnsi"/>
          <w:sz w:val="24"/>
          <w:szCs w:val="24"/>
        </w:rPr>
        <w:t>L’iniziativa per l’abolizione dell’imposta sul dispendio era già stata presentata nella forma generica dallo stesso deputato Matteo Pronzini nel 2010.</w:t>
      </w:r>
    </w:p>
    <w:p w:rsidR="00563891" w:rsidRPr="00563891" w:rsidRDefault="00563891" w:rsidP="00563891">
      <w:pPr>
        <w:rPr>
          <w:rFonts w:asciiTheme="minorHAnsi" w:eastAsia="Calibri" w:hAnsiTheme="minorHAnsi" w:cstheme="minorHAnsi"/>
          <w:sz w:val="24"/>
          <w:szCs w:val="24"/>
        </w:rPr>
      </w:pPr>
    </w:p>
    <w:p w:rsidR="00563891" w:rsidRPr="00563891" w:rsidRDefault="00563891" w:rsidP="00563891">
      <w:pPr>
        <w:rPr>
          <w:rFonts w:asciiTheme="minorHAnsi" w:eastAsia="Calibri" w:hAnsiTheme="minorHAnsi" w:cstheme="minorHAnsi"/>
          <w:sz w:val="24"/>
          <w:szCs w:val="24"/>
        </w:rPr>
      </w:pPr>
      <w:r w:rsidRPr="00563891">
        <w:rPr>
          <w:rFonts w:asciiTheme="minorHAnsi" w:eastAsia="Calibri" w:hAnsiTheme="minorHAnsi" w:cstheme="minorHAnsi"/>
          <w:sz w:val="24"/>
          <w:szCs w:val="24"/>
        </w:rPr>
        <w:t xml:space="preserve">Nel percorrere questo rapporto riprendiamo alcuni spunti dall’allora rapporto di minoranza stilato da Michela Delcò Petralli e firmato da Milena </w:t>
      </w:r>
      <w:proofErr w:type="spellStart"/>
      <w:r w:rsidRPr="00563891">
        <w:rPr>
          <w:rFonts w:asciiTheme="minorHAnsi" w:eastAsia="Calibri" w:hAnsiTheme="minorHAnsi" w:cstheme="minorHAnsi"/>
          <w:sz w:val="24"/>
          <w:szCs w:val="24"/>
        </w:rPr>
        <w:t>Garobbio</w:t>
      </w:r>
      <w:proofErr w:type="spellEnd"/>
      <w:r w:rsidRPr="00563891">
        <w:rPr>
          <w:rFonts w:asciiTheme="minorHAnsi" w:eastAsia="Calibri" w:hAnsiTheme="minorHAnsi" w:cstheme="minorHAnsi"/>
          <w:sz w:val="24"/>
          <w:szCs w:val="24"/>
        </w:rPr>
        <w:t xml:space="preserve"> e Gianni Guidicelli.</w:t>
      </w:r>
    </w:p>
    <w:p w:rsidR="00563891" w:rsidRDefault="00563891" w:rsidP="00563891">
      <w:pPr>
        <w:rPr>
          <w:rFonts w:asciiTheme="minorHAnsi" w:eastAsia="Calibri" w:hAnsiTheme="minorHAnsi" w:cstheme="minorHAnsi"/>
          <w:sz w:val="24"/>
          <w:szCs w:val="24"/>
        </w:rPr>
      </w:pPr>
      <w:r w:rsidRPr="00563891">
        <w:rPr>
          <w:rFonts w:asciiTheme="minorHAnsi" w:eastAsia="Calibri" w:hAnsiTheme="minorHAnsi" w:cstheme="minorHAnsi"/>
          <w:sz w:val="24"/>
          <w:szCs w:val="24"/>
        </w:rPr>
        <w:t>Questo rapporto invita ad approvare entrambe le iniziative. Visto che la prima abolisce l’articolo 13 della legge tributaria, mentre la seconda lo modifica metteremo i due decreti in votazione in votazione eventuale.</w:t>
      </w:r>
    </w:p>
    <w:p w:rsidR="00563891" w:rsidRDefault="00563891" w:rsidP="00563891">
      <w:pPr>
        <w:rPr>
          <w:rFonts w:asciiTheme="minorHAnsi" w:eastAsia="Calibri" w:hAnsiTheme="minorHAnsi" w:cstheme="minorHAnsi"/>
          <w:sz w:val="24"/>
          <w:szCs w:val="24"/>
        </w:rPr>
      </w:pPr>
    </w:p>
    <w:p w:rsidR="00563891" w:rsidRPr="00563891" w:rsidRDefault="00563891" w:rsidP="00563891">
      <w:pPr>
        <w:rPr>
          <w:rFonts w:asciiTheme="minorHAnsi" w:eastAsia="Calibri" w:hAnsiTheme="minorHAnsi" w:cstheme="minorHAnsi"/>
          <w:sz w:val="24"/>
          <w:szCs w:val="24"/>
        </w:rPr>
      </w:pPr>
    </w:p>
    <w:p w:rsidR="00563891" w:rsidRPr="00563891" w:rsidRDefault="00563891" w:rsidP="00563891">
      <w:pPr>
        <w:pStyle w:val="Titolo1"/>
        <w:tabs>
          <w:tab w:val="left" w:pos="0"/>
          <w:tab w:val="left" w:pos="567"/>
        </w:tabs>
        <w:spacing w:before="0"/>
        <w:jc w:val="both"/>
        <w:rPr>
          <w:rFonts w:eastAsia="Calibri" w:cs="Times New Roman"/>
          <w:caps/>
          <w:sz w:val="24"/>
          <w:szCs w:val="24"/>
          <w:lang w:val="it-IT" w:eastAsia="it-IT"/>
        </w:rPr>
      </w:pPr>
      <w:r>
        <w:rPr>
          <w:rFonts w:eastAsia="Calibri" w:cs="Times New Roman"/>
          <w:caps/>
          <w:sz w:val="24"/>
          <w:szCs w:val="24"/>
          <w:lang w:val="it-IT" w:eastAsia="it-IT"/>
        </w:rPr>
        <w:t>2.</w:t>
      </w:r>
      <w:r>
        <w:rPr>
          <w:rFonts w:eastAsia="Calibri" w:cs="Times New Roman"/>
          <w:caps/>
          <w:sz w:val="24"/>
          <w:szCs w:val="24"/>
          <w:lang w:val="it-IT" w:eastAsia="it-IT"/>
        </w:rPr>
        <w:tab/>
      </w:r>
      <w:r w:rsidRPr="00563891">
        <w:rPr>
          <w:rFonts w:eastAsia="Calibri" w:cs="Times New Roman"/>
          <w:caps/>
          <w:sz w:val="24"/>
          <w:szCs w:val="24"/>
          <w:lang w:val="it-IT" w:eastAsia="it-IT"/>
        </w:rPr>
        <w:t>Abolizione del Privilegio Fiscale</w:t>
      </w:r>
    </w:p>
    <w:p w:rsidR="00563891" w:rsidRDefault="00563891" w:rsidP="00563891">
      <w:pPr>
        <w:rPr>
          <w:rFonts w:asciiTheme="minorHAnsi" w:eastAsia="Calibri" w:hAnsiTheme="minorHAnsi" w:cstheme="minorHAnsi"/>
          <w:sz w:val="24"/>
          <w:szCs w:val="24"/>
        </w:rPr>
      </w:pPr>
      <w:r w:rsidRPr="00563891">
        <w:rPr>
          <w:rFonts w:asciiTheme="minorHAnsi" w:eastAsia="Calibri" w:hAnsiTheme="minorHAnsi" w:cstheme="minorHAnsi"/>
          <w:sz w:val="24"/>
          <w:szCs w:val="24"/>
        </w:rPr>
        <w:t>L'iniziativa chiede l'abrogazione dell'articolo 13 e 309 della Legge tributaria, eliminando l'imposizione globale basata sul dispendio. Questo cambiamento mira a trattare equamente tutti i contribuenti, indipendentemente dalla loro nazionalità, così come sancito dalla Costituzione svizzera.</w:t>
      </w:r>
    </w:p>
    <w:p w:rsidR="00563891" w:rsidRDefault="00563891" w:rsidP="00563891">
      <w:pPr>
        <w:rPr>
          <w:rFonts w:asciiTheme="minorHAnsi" w:eastAsia="Calibri" w:hAnsiTheme="minorHAnsi" w:cstheme="minorHAnsi"/>
          <w:sz w:val="24"/>
          <w:szCs w:val="24"/>
        </w:rPr>
      </w:pPr>
    </w:p>
    <w:p w:rsidR="00563891" w:rsidRPr="00563891" w:rsidRDefault="00563891" w:rsidP="00563891">
      <w:pPr>
        <w:rPr>
          <w:rFonts w:asciiTheme="minorHAnsi" w:eastAsia="Calibri" w:hAnsiTheme="minorHAnsi" w:cstheme="minorHAnsi"/>
          <w:sz w:val="24"/>
          <w:szCs w:val="24"/>
        </w:rPr>
      </w:pPr>
    </w:p>
    <w:p w:rsidR="00563891" w:rsidRPr="00563891" w:rsidRDefault="00563891" w:rsidP="00563891">
      <w:pPr>
        <w:pStyle w:val="Titolo1"/>
        <w:tabs>
          <w:tab w:val="left" w:pos="0"/>
          <w:tab w:val="left" w:pos="567"/>
        </w:tabs>
        <w:spacing w:before="0"/>
        <w:jc w:val="both"/>
        <w:rPr>
          <w:rFonts w:eastAsia="Calibri" w:cs="Times New Roman"/>
          <w:caps/>
          <w:sz w:val="24"/>
          <w:szCs w:val="24"/>
          <w:lang w:val="it-IT" w:eastAsia="it-IT"/>
        </w:rPr>
      </w:pPr>
      <w:r>
        <w:rPr>
          <w:rFonts w:eastAsia="Calibri" w:cs="Times New Roman"/>
          <w:caps/>
          <w:sz w:val="24"/>
          <w:szCs w:val="24"/>
          <w:lang w:val="it-IT" w:eastAsia="it-IT"/>
        </w:rPr>
        <w:lastRenderedPageBreak/>
        <w:t>3.</w:t>
      </w:r>
      <w:r>
        <w:rPr>
          <w:rFonts w:eastAsia="Calibri" w:cs="Times New Roman"/>
          <w:caps/>
          <w:sz w:val="24"/>
          <w:szCs w:val="24"/>
          <w:lang w:val="it-IT" w:eastAsia="it-IT"/>
        </w:rPr>
        <w:tab/>
      </w:r>
      <w:r w:rsidRPr="00563891">
        <w:rPr>
          <w:rFonts w:eastAsia="Calibri" w:cs="Times New Roman"/>
          <w:caps/>
          <w:sz w:val="24"/>
          <w:szCs w:val="24"/>
          <w:lang w:val="it-IT" w:eastAsia="it-IT"/>
        </w:rPr>
        <w:t>Crescente Richiesta di Uguaglianza Fiscale</w:t>
      </w:r>
    </w:p>
    <w:p w:rsidR="00563891" w:rsidRDefault="00563891" w:rsidP="00563891">
      <w:pPr>
        <w:tabs>
          <w:tab w:val="left" w:pos="567"/>
        </w:tabs>
        <w:rPr>
          <w:rFonts w:asciiTheme="minorHAnsi" w:eastAsia="Calibri" w:hAnsiTheme="minorHAnsi" w:cstheme="minorHAnsi"/>
          <w:sz w:val="24"/>
          <w:szCs w:val="24"/>
        </w:rPr>
      </w:pPr>
      <w:r w:rsidRPr="00563891">
        <w:rPr>
          <w:rFonts w:asciiTheme="minorHAnsi" w:eastAsia="Calibri" w:hAnsiTheme="minorHAnsi" w:cstheme="minorHAnsi"/>
          <w:sz w:val="24"/>
          <w:szCs w:val="24"/>
        </w:rPr>
        <w:t>La proposta si inserisce in un contesto più ampio di iniziative simili anche in altri Cantoni svizzeri che rispondono al desiderio crescente di giustizia fiscale in opposizione ai privilegi fiscali. Infatti diversi cantoni svizzeri hanno già abolito o inasprito le condizioni dell'imposizione forfettaria. Il Governo federale ha anch'esso adottato una nuova legge federale sull'imposizione secondo il dispendio, aumentando il reddito minimo imponibile e introducendo misure per una maggiore armonizzazione tra i cantoni.</w:t>
      </w:r>
    </w:p>
    <w:p w:rsidR="00563891" w:rsidRDefault="00563891" w:rsidP="00563891">
      <w:pPr>
        <w:rPr>
          <w:rFonts w:asciiTheme="minorHAnsi" w:eastAsia="Calibri" w:hAnsiTheme="minorHAnsi" w:cstheme="minorHAnsi"/>
          <w:sz w:val="24"/>
          <w:szCs w:val="24"/>
        </w:rPr>
      </w:pPr>
    </w:p>
    <w:p w:rsidR="00563891" w:rsidRPr="00563891" w:rsidRDefault="00563891" w:rsidP="00563891">
      <w:pPr>
        <w:rPr>
          <w:rFonts w:asciiTheme="minorHAnsi" w:eastAsia="Calibri" w:hAnsiTheme="minorHAnsi" w:cstheme="minorHAnsi"/>
          <w:sz w:val="24"/>
          <w:szCs w:val="24"/>
        </w:rPr>
      </w:pPr>
    </w:p>
    <w:p w:rsidR="00563891" w:rsidRPr="00563891" w:rsidRDefault="00563891" w:rsidP="00563891">
      <w:pPr>
        <w:pStyle w:val="Titolo1"/>
        <w:tabs>
          <w:tab w:val="left" w:pos="0"/>
          <w:tab w:val="left" w:pos="567"/>
        </w:tabs>
        <w:spacing w:before="0"/>
        <w:jc w:val="both"/>
        <w:rPr>
          <w:rFonts w:eastAsia="Calibri" w:cs="Times New Roman"/>
          <w:caps/>
          <w:sz w:val="24"/>
          <w:szCs w:val="24"/>
          <w:lang w:val="it-IT" w:eastAsia="it-IT"/>
        </w:rPr>
      </w:pPr>
      <w:r>
        <w:rPr>
          <w:rFonts w:eastAsia="Calibri" w:cs="Times New Roman"/>
          <w:caps/>
          <w:sz w:val="24"/>
          <w:szCs w:val="24"/>
          <w:lang w:val="it-IT" w:eastAsia="it-IT"/>
        </w:rPr>
        <w:t>4.</w:t>
      </w:r>
      <w:r>
        <w:rPr>
          <w:rFonts w:eastAsia="Calibri" w:cs="Times New Roman"/>
          <w:caps/>
          <w:sz w:val="24"/>
          <w:szCs w:val="24"/>
          <w:lang w:val="it-IT" w:eastAsia="it-IT"/>
        </w:rPr>
        <w:tab/>
      </w:r>
      <w:r w:rsidRPr="00563891">
        <w:rPr>
          <w:rFonts w:eastAsia="Calibri" w:cs="Times New Roman"/>
          <w:caps/>
          <w:sz w:val="24"/>
          <w:szCs w:val="24"/>
          <w:lang w:val="it-IT" w:eastAsia="it-IT"/>
        </w:rPr>
        <w:t>Disparità di Trattamento e Impatto Sociale</w:t>
      </w:r>
    </w:p>
    <w:p w:rsidR="00563891" w:rsidRDefault="00563891" w:rsidP="00563891">
      <w:pPr>
        <w:rPr>
          <w:rFonts w:asciiTheme="minorHAnsi" w:eastAsia="Calibri" w:hAnsiTheme="minorHAnsi" w:cstheme="minorHAnsi"/>
          <w:sz w:val="24"/>
          <w:szCs w:val="24"/>
        </w:rPr>
      </w:pPr>
      <w:r w:rsidRPr="00563891">
        <w:rPr>
          <w:rFonts w:asciiTheme="minorHAnsi" w:eastAsia="Calibri" w:hAnsiTheme="minorHAnsi" w:cstheme="minorHAnsi"/>
          <w:sz w:val="24"/>
          <w:szCs w:val="24"/>
        </w:rPr>
        <w:t>L'iniziativa sottolinea come l'imposizione forfettaria crei disparità di trattamento tra i contribuenti e possa influenzare negativamente la coesione sociale e l'equità economica. Da considerare in certe regioni è anche l'aumento dei costi della vita e delle proprietà immobiliari in affitto a causa della domanda dei facoltosi stranieri.</w:t>
      </w:r>
    </w:p>
    <w:p w:rsidR="00563891" w:rsidRDefault="00563891" w:rsidP="00563891">
      <w:pPr>
        <w:rPr>
          <w:rFonts w:asciiTheme="minorHAnsi" w:eastAsia="Calibri" w:hAnsiTheme="minorHAnsi" w:cstheme="minorHAnsi"/>
          <w:sz w:val="24"/>
          <w:szCs w:val="24"/>
        </w:rPr>
      </w:pPr>
    </w:p>
    <w:p w:rsidR="00563891" w:rsidRPr="00563891" w:rsidRDefault="00563891" w:rsidP="00563891">
      <w:pPr>
        <w:rPr>
          <w:rFonts w:asciiTheme="minorHAnsi" w:eastAsia="Calibri" w:hAnsiTheme="minorHAnsi" w:cstheme="minorHAnsi"/>
          <w:sz w:val="24"/>
          <w:szCs w:val="24"/>
        </w:rPr>
      </w:pPr>
    </w:p>
    <w:p w:rsidR="00563891" w:rsidRPr="00563891" w:rsidRDefault="00563891" w:rsidP="00563891">
      <w:pPr>
        <w:pStyle w:val="Titolo1"/>
        <w:tabs>
          <w:tab w:val="left" w:pos="0"/>
          <w:tab w:val="left" w:pos="567"/>
        </w:tabs>
        <w:spacing w:before="0"/>
        <w:jc w:val="both"/>
        <w:rPr>
          <w:rFonts w:eastAsia="Calibri" w:cs="Times New Roman"/>
          <w:caps/>
          <w:sz w:val="24"/>
          <w:szCs w:val="24"/>
          <w:lang w:val="it-IT" w:eastAsia="it-IT"/>
        </w:rPr>
      </w:pPr>
      <w:r>
        <w:rPr>
          <w:rFonts w:eastAsia="Calibri" w:cs="Times New Roman"/>
          <w:caps/>
          <w:sz w:val="24"/>
          <w:szCs w:val="24"/>
          <w:lang w:val="it-IT" w:eastAsia="it-IT"/>
        </w:rPr>
        <w:t>5.</w:t>
      </w:r>
      <w:r>
        <w:rPr>
          <w:rFonts w:eastAsia="Calibri" w:cs="Times New Roman"/>
          <w:caps/>
          <w:sz w:val="24"/>
          <w:szCs w:val="24"/>
          <w:lang w:val="it-IT" w:eastAsia="it-IT"/>
        </w:rPr>
        <w:tab/>
      </w:r>
      <w:r w:rsidRPr="00563891">
        <w:rPr>
          <w:rFonts w:eastAsia="Calibri" w:cs="Times New Roman"/>
          <w:caps/>
          <w:sz w:val="24"/>
          <w:szCs w:val="24"/>
          <w:lang w:val="it-IT" w:eastAsia="it-IT"/>
        </w:rPr>
        <w:t>Difficoltà di Applicazione e Controllo</w:t>
      </w:r>
    </w:p>
    <w:p w:rsidR="00563891" w:rsidRDefault="00563891" w:rsidP="00563891">
      <w:pPr>
        <w:rPr>
          <w:rFonts w:asciiTheme="minorHAnsi" w:eastAsia="Calibri" w:hAnsiTheme="minorHAnsi" w:cstheme="minorHAnsi"/>
          <w:sz w:val="24"/>
          <w:szCs w:val="24"/>
        </w:rPr>
      </w:pPr>
      <w:r w:rsidRPr="00563891">
        <w:rPr>
          <w:rFonts w:asciiTheme="minorHAnsi" w:eastAsia="Calibri" w:hAnsiTheme="minorHAnsi" w:cstheme="minorHAnsi"/>
          <w:sz w:val="24"/>
          <w:szCs w:val="24"/>
        </w:rPr>
        <w:t>Viene evidenziata la difficoltà per le autorità fiscali di verificare l’effettivo dispendio annuale dichiarato dai contribuenti che beneficiano dell'imposizione globale.</w:t>
      </w:r>
    </w:p>
    <w:p w:rsidR="00563891" w:rsidRDefault="00563891" w:rsidP="00563891">
      <w:pPr>
        <w:rPr>
          <w:rFonts w:asciiTheme="minorHAnsi" w:eastAsia="Calibri" w:hAnsiTheme="minorHAnsi" w:cstheme="minorHAnsi"/>
          <w:sz w:val="24"/>
          <w:szCs w:val="24"/>
        </w:rPr>
      </w:pPr>
    </w:p>
    <w:p w:rsidR="00563891" w:rsidRPr="00563891" w:rsidRDefault="00563891" w:rsidP="00563891">
      <w:pPr>
        <w:rPr>
          <w:rFonts w:asciiTheme="minorHAnsi" w:eastAsia="Calibri" w:hAnsiTheme="minorHAnsi" w:cstheme="minorHAnsi"/>
          <w:sz w:val="24"/>
          <w:szCs w:val="24"/>
        </w:rPr>
      </w:pPr>
    </w:p>
    <w:p w:rsidR="00563891" w:rsidRPr="00563891" w:rsidRDefault="00563891" w:rsidP="00563891">
      <w:pPr>
        <w:pStyle w:val="Titolo1"/>
        <w:tabs>
          <w:tab w:val="left" w:pos="0"/>
          <w:tab w:val="left" w:pos="567"/>
        </w:tabs>
        <w:spacing w:before="0"/>
        <w:jc w:val="both"/>
        <w:rPr>
          <w:rFonts w:eastAsia="Calibri" w:cs="Times New Roman"/>
          <w:caps/>
          <w:sz w:val="24"/>
          <w:szCs w:val="24"/>
          <w:lang w:val="it-IT" w:eastAsia="it-IT"/>
        </w:rPr>
      </w:pPr>
      <w:r>
        <w:rPr>
          <w:rFonts w:eastAsia="Calibri" w:cs="Times New Roman"/>
          <w:caps/>
          <w:sz w:val="24"/>
          <w:szCs w:val="24"/>
          <w:lang w:val="it-IT" w:eastAsia="it-IT"/>
        </w:rPr>
        <w:t>6.</w:t>
      </w:r>
      <w:r>
        <w:rPr>
          <w:rFonts w:eastAsia="Calibri" w:cs="Times New Roman"/>
          <w:caps/>
          <w:sz w:val="24"/>
          <w:szCs w:val="24"/>
          <w:lang w:val="it-IT" w:eastAsia="it-IT"/>
        </w:rPr>
        <w:tab/>
      </w:r>
      <w:r w:rsidRPr="00563891">
        <w:rPr>
          <w:rFonts w:eastAsia="Calibri" w:cs="Times New Roman"/>
          <w:caps/>
          <w:sz w:val="24"/>
          <w:szCs w:val="24"/>
          <w:lang w:val="it-IT" w:eastAsia="it-IT"/>
        </w:rPr>
        <w:t>Esempi di Altri Cantoni</w:t>
      </w:r>
    </w:p>
    <w:p w:rsidR="00563891" w:rsidRDefault="00563891" w:rsidP="00563891">
      <w:pPr>
        <w:rPr>
          <w:rFonts w:asciiTheme="minorHAnsi" w:eastAsia="Calibri" w:hAnsiTheme="minorHAnsi" w:cstheme="minorHAnsi"/>
          <w:sz w:val="24"/>
          <w:szCs w:val="24"/>
        </w:rPr>
      </w:pPr>
      <w:r w:rsidRPr="00563891">
        <w:rPr>
          <w:rFonts w:asciiTheme="minorHAnsi" w:eastAsia="Calibri" w:hAnsiTheme="minorHAnsi" w:cstheme="minorHAnsi"/>
          <w:sz w:val="24"/>
          <w:szCs w:val="24"/>
        </w:rPr>
        <w:t>L'esempio del Cantone di Zurigo, che ha abolito l'imposta forfettaria nel 2009 senza subire perdite fiscali significative, dimostra la fattibilità di questa proposta.</w:t>
      </w:r>
    </w:p>
    <w:p w:rsidR="00563891" w:rsidRDefault="00563891" w:rsidP="00563891">
      <w:pPr>
        <w:rPr>
          <w:rFonts w:asciiTheme="minorHAnsi" w:eastAsia="Calibri" w:hAnsiTheme="minorHAnsi" w:cstheme="minorHAnsi"/>
          <w:sz w:val="24"/>
          <w:szCs w:val="24"/>
        </w:rPr>
      </w:pPr>
    </w:p>
    <w:p w:rsidR="00563891" w:rsidRPr="00563891" w:rsidRDefault="00563891" w:rsidP="00563891">
      <w:pPr>
        <w:rPr>
          <w:rFonts w:asciiTheme="minorHAnsi" w:eastAsia="Calibri" w:hAnsiTheme="minorHAnsi" w:cstheme="minorHAnsi"/>
          <w:sz w:val="24"/>
          <w:szCs w:val="24"/>
        </w:rPr>
      </w:pPr>
    </w:p>
    <w:p w:rsidR="00563891" w:rsidRPr="00563891" w:rsidRDefault="00563891" w:rsidP="00563891">
      <w:pPr>
        <w:pStyle w:val="Titolo1"/>
        <w:tabs>
          <w:tab w:val="left" w:pos="0"/>
          <w:tab w:val="left" w:pos="567"/>
        </w:tabs>
        <w:spacing w:before="0"/>
        <w:jc w:val="both"/>
        <w:rPr>
          <w:rFonts w:eastAsia="Calibri" w:cs="Times New Roman"/>
          <w:caps/>
          <w:sz w:val="24"/>
          <w:szCs w:val="24"/>
          <w:lang w:val="it-IT" w:eastAsia="it-IT"/>
        </w:rPr>
      </w:pPr>
      <w:r>
        <w:rPr>
          <w:rFonts w:eastAsia="Calibri" w:cs="Times New Roman"/>
          <w:caps/>
          <w:sz w:val="24"/>
          <w:szCs w:val="24"/>
          <w:lang w:val="it-IT" w:eastAsia="it-IT"/>
        </w:rPr>
        <w:t>7.</w:t>
      </w:r>
      <w:r>
        <w:rPr>
          <w:rFonts w:eastAsia="Calibri" w:cs="Times New Roman"/>
          <w:caps/>
          <w:sz w:val="24"/>
          <w:szCs w:val="24"/>
          <w:lang w:val="it-IT" w:eastAsia="it-IT"/>
        </w:rPr>
        <w:tab/>
      </w:r>
      <w:r w:rsidRPr="00563891">
        <w:rPr>
          <w:rFonts w:eastAsia="Calibri" w:cs="Times New Roman"/>
          <w:caps/>
          <w:sz w:val="24"/>
          <w:szCs w:val="24"/>
          <w:lang w:val="it-IT" w:eastAsia="it-IT"/>
        </w:rPr>
        <w:t>Importanza della Qualità della Vita</w:t>
      </w:r>
    </w:p>
    <w:p w:rsidR="00563891" w:rsidRDefault="00563891" w:rsidP="00563891">
      <w:pPr>
        <w:rPr>
          <w:rFonts w:asciiTheme="minorHAnsi" w:eastAsia="Calibri" w:hAnsiTheme="minorHAnsi" w:cstheme="minorHAnsi"/>
          <w:sz w:val="24"/>
          <w:szCs w:val="24"/>
        </w:rPr>
      </w:pPr>
      <w:r w:rsidRPr="00563891">
        <w:rPr>
          <w:rFonts w:asciiTheme="minorHAnsi" w:eastAsia="Calibri" w:hAnsiTheme="minorHAnsi" w:cstheme="minorHAnsi"/>
          <w:sz w:val="24"/>
          <w:szCs w:val="24"/>
        </w:rPr>
        <w:t>Contrariamente alla credenza che la fiscalità sia il criterio primario nella scelta del luogo di residenza, l'iniziativa sostiene che altri fattori come la privacy, la stabilità politica, le infrastrutture, la qualità dei servizi i servizi siano altrettanto importanti.</w:t>
      </w:r>
    </w:p>
    <w:p w:rsidR="00D44A43" w:rsidRPr="00563891" w:rsidRDefault="00D44A43" w:rsidP="00563891">
      <w:pPr>
        <w:rPr>
          <w:rFonts w:asciiTheme="minorHAnsi" w:eastAsia="Calibri" w:hAnsiTheme="minorHAnsi" w:cstheme="minorHAnsi"/>
          <w:sz w:val="24"/>
          <w:szCs w:val="24"/>
        </w:rPr>
      </w:pPr>
    </w:p>
    <w:p w:rsidR="00563891" w:rsidRDefault="00563891" w:rsidP="00563891">
      <w:pPr>
        <w:rPr>
          <w:rFonts w:asciiTheme="minorHAnsi" w:eastAsia="Calibri" w:hAnsiTheme="minorHAnsi" w:cstheme="minorHAnsi"/>
          <w:sz w:val="24"/>
          <w:szCs w:val="24"/>
        </w:rPr>
      </w:pPr>
      <w:r w:rsidRPr="00563891">
        <w:rPr>
          <w:rFonts w:asciiTheme="minorHAnsi" w:eastAsia="Calibri" w:hAnsiTheme="minorHAnsi" w:cstheme="minorHAnsi"/>
          <w:sz w:val="24"/>
          <w:szCs w:val="24"/>
        </w:rPr>
        <w:t xml:space="preserve">Va infine fatto notare che oggi il dispendio non è più un criterio valido per misurare la ricchezza di una persona, considerato soprattutto che i beni delle persone facoltose sono impegnati in </w:t>
      </w:r>
      <w:proofErr w:type="spellStart"/>
      <w:r w:rsidRPr="00563891">
        <w:rPr>
          <w:rFonts w:asciiTheme="minorHAnsi" w:eastAsia="Calibri" w:hAnsiTheme="minorHAnsi" w:cstheme="minorHAnsi"/>
          <w:sz w:val="24"/>
          <w:szCs w:val="24"/>
        </w:rPr>
        <w:t>asset</w:t>
      </w:r>
      <w:proofErr w:type="spellEnd"/>
      <w:r w:rsidRPr="00563891">
        <w:rPr>
          <w:rFonts w:asciiTheme="minorHAnsi" w:eastAsia="Calibri" w:hAnsiTheme="minorHAnsi" w:cstheme="minorHAnsi"/>
          <w:sz w:val="24"/>
          <w:szCs w:val="24"/>
        </w:rPr>
        <w:t xml:space="preserve"> finanziari e che le ricchezze sono talmente grandi che la spesa personale è ben poca cosa rispetto alla ricchezza.</w:t>
      </w:r>
    </w:p>
    <w:p w:rsidR="00D44A43" w:rsidRDefault="00D44A43" w:rsidP="00563891">
      <w:pPr>
        <w:rPr>
          <w:rFonts w:asciiTheme="minorHAnsi" w:eastAsia="Calibri" w:hAnsiTheme="minorHAnsi" w:cstheme="minorHAnsi"/>
          <w:sz w:val="24"/>
          <w:szCs w:val="24"/>
        </w:rPr>
      </w:pPr>
    </w:p>
    <w:p w:rsidR="00D44A43" w:rsidRPr="00563891" w:rsidRDefault="00D44A43" w:rsidP="00563891">
      <w:pPr>
        <w:rPr>
          <w:rFonts w:asciiTheme="minorHAnsi" w:eastAsia="Calibri" w:hAnsiTheme="minorHAnsi" w:cstheme="minorHAnsi"/>
          <w:sz w:val="24"/>
          <w:szCs w:val="24"/>
        </w:rPr>
      </w:pPr>
    </w:p>
    <w:p w:rsidR="00563891" w:rsidRPr="00563891" w:rsidRDefault="00D44A43" w:rsidP="00D44A43">
      <w:pPr>
        <w:pStyle w:val="Titolo1"/>
        <w:tabs>
          <w:tab w:val="left" w:pos="0"/>
          <w:tab w:val="left" w:pos="567"/>
        </w:tabs>
        <w:spacing w:before="0"/>
        <w:jc w:val="both"/>
        <w:rPr>
          <w:rFonts w:eastAsia="Calibri" w:cs="Times New Roman"/>
          <w:caps/>
          <w:sz w:val="24"/>
          <w:szCs w:val="24"/>
          <w:lang w:val="it-IT" w:eastAsia="it-IT"/>
        </w:rPr>
      </w:pPr>
      <w:r>
        <w:rPr>
          <w:rFonts w:eastAsia="Calibri" w:cs="Times New Roman"/>
          <w:caps/>
          <w:sz w:val="24"/>
          <w:szCs w:val="24"/>
          <w:lang w:val="it-IT" w:eastAsia="it-IT"/>
        </w:rPr>
        <w:t>8.</w:t>
      </w:r>
      <w:r>
        <w:rPr>
          <w:rFonts w:eastAsia="Calibri" w:cs="Times New Roman"/>
          <w:caps/>
          <w:sz w:val="24"/>
          <w:szCs w:val="24"/>
          <w:lang w:val="it-IT" w:eastAsia="it-IT"/>
        </w:rPr>
        <w:tab/>
      </w:r>
      <w:r w:rsidR="00563891" w:rsidRPr="00563891">
        <w:rPr>
          <w:rFonts w:eastAsia="Calibri" w:cs="Times New Roman"/>
          <w:caps/>
          <w:sz w:val="24"/>
          <w:szCs w:val="24"/>
          <w:lang w:val="it-IT" w:eastAsia="it-IT"/>
        </w:rPr>
        <w:t>Modifica dell’articolo 13 della Legge tributaria</w:t>
      </w:r>
    </w:p>
    <w:p w:rsidR="00563891" w:rsidRDefault="00563891" w:rsidP="00563891">
      <w:pPr>
        <w:rPr>
          <w:rFonts w:asciiTheme="minorHAnsi" w:eastAsia="Calibri" w:hAnsiTheme="minorHAnsi" w:cstheme="minorHAnsi"/>
          <w:sz w:val="24"/>
          <w:szCs w:val="24"/>
        </w:rPr>
      </w:pPr>
      <w:r w:rsidRPr="00563891">
        <w:rPr>
          <w:rFonts w:asciiTheme="minorHAnsi" w:eastAsia="Calibri" w:hAnsiTheme="minorHAnsi" w:cstheme="minorHAnsi"/>
          <w:sz w:val="24"/>
          <w:szCs w:val="24"/>
        </w:rPr>
        <w:t>La seconda iniziativa, presentata il 22 maggio 2023, è un tentativo di riformare l'articolo 13 cpv. 3 della Legge tributaria, che riguarda l'imposizione globale secondo il dispendio nel Canton Ticino. Questa iniziativa intende modificare la legislazione fiscale attuale, che i proponenti ritengono favorisca eccessivamente i ricchi stranieri residenti in Svizzera.</w:t>
      </w:r>
    </w:p>
    <w:p w:rsidR="00D44A43" w:rsidRPr="00563891" w:rsidRDefault="00D44A43" w:rsidP="00563891">
      <w:pPr>
        <w:rPr>
          <w:rFonts w:asciiTheme="minorHAnsi" w:eastAsia="Calibri" w:hAnsiTheme="minorHAnsi" w:cstheme="minorHAnsi"/>
          <w:sz w:val="24"/>
          <w:szCs w:val="24"/>
        </w:rPr>
      </w:pPr>
    </w:p>
    <w:p w:rsidR="00563891" w:rsidRDefault="00563891" w:rsidP="00563891">
      <w:pPr>
        <w:rPr>
          <w:rFonts w:asciiTheme="minorHAnsi" w:eastAsia="Calibri" w:hAnsiTheme="minorHAnsi" w:cstheme="minorHAnsi"/>
          <w:sz w:val="24"/>
          <w:szCs w:val="24"/>
        </w:rPr>
      </w:pPr>
      <w:r w:rsidRPr="00563891">
        <w:rPr>
          <w:rFonts w:asciiTheme="minorHAnsi" w:eastAsia="Calibri" w:hAnsiTheme="minorHAnsi" w:cstheme="minorHAnsi"/>
          <w:sz w:val="24"/>
          <w:szCs w:val="24"/>
        </w:rPr>
        <w:t xml:space="preserve">La critica principale è che il sistema fiscale attuale consente a </w:t>
      </w:r>
      <w:proofErr w:type="spellStart"/>
      <w:r w:rsidRPr="00563891">
        <w:rPr>
          <w:rFonts w:asciiTheme="minorHAnsi" w:eastAsia="Calibri" w:hAnsiTheme="minorHAnsi" w:cstheme="minorHAnsi"/>
          <w:sz w:val="24"/>
          <w:szCs w:val="24"/>
        </w:rPr>
        <w:t>questi</w:t>
      </w:r>
      <w:proofErr w:type="spellEnd"/>
      <w:r w:rsidRPr="00563891">
        <w:rPr>
          <w:rFonts w:asciiTheme="minorHAnsi" w:eastAsia="Calibri" w:hAnsiTheme="minorHAnsi" w:cstheme="minorHAnsi"/>
          <w:sz w:val="24"/>
          <w:szCs w:val="24"/>
        </w:rPr>
        <w:t xml:space="preserve"> persone di beneficiare di vantaggi economici significativi, pagando meno imposte rispetto a quelle che sarebbero dovute con un’imposizione ordinaria. I proponenti sottolineano che, nonostante questi contribuenti godano dei vantaggi offerti dal Ticino, come un ambiente piacevole, sistemi di </w:t>
      </w:r>
      <w:r w:rsidRPr="00563891">
        <w:rPr>
          <w:rFonts w:asciiTheme="minorHAnsi" w:eastAsia="Calibri" w:hAnsiTheme="minorHAnsi" w:cstheme="minorHAnsi"/>
          <w:sz w:val="24"/>
          <w:szCs w:val="24"/>
        </w:rPr>
        <w:lastRenderedPageBreak/>
        <w:t>trasporto efficienti, servizi amministrativi di alta qualità e un elevato livello di sicurezza, finiscono per pagare meno tasse rispetto ai cittadini che pagano secondo un’imposizione ordinaria.</w:t>
      </w:r>
    </w:p>
    <w:p w:rsidR="00D44A43" w:rsidRPr="00563891" w:rsidRDefault="00D44A43" w:rsidP="00563891">
      <w:pPr>
        <w:rPr>
          <w:rFonts w:asciiTheme="minorHAnsi" w:eastAsia="Calibri" w:hAnsiTheme="minorHAnsi" w:cstheme="minorHAnsi"/>
          <w:sz w:val="24"/>
          <w:szCs w:val="24"/>
        </w:rPr>
      </w:pPr>
    </w:p>
    <w:p w:rsidR="00563891" w:rsidRDefault="00563891" w:rsidP="00563891">
      <w:pPr>
        <w:rPr>
          <w:rFonts w:asciiTheme="minorHAnsi" w:eastAsia="Calibri" w:hAnsiTheme="minorHAnsi" w:cstheme="minorHAnsi"/>
          <w:sz w:val="24"/>
          <w:szCs w:val="24"/>
        </w:rPr>
      </w:pPr>
      <w:r w:rsidRPr="00563891">
        <w:rPr>
          <w:rFonts w:asciiTheme="minorHAnsi" w:eastAsia="Calibri" w:hAnsiTheme="minorHAnsi" w:cstheme="minorHAnsi"/>
          <w:sz w:val="24"/>
          <w:szCs w:val="24"/>
        </w:rPr>
        <w:t>L'iniziativa mette in luce anche casi di pratiche discutibili o illegali, come evidenziato dall'esempio dei manager del gruppo Gucci. Questi manager erano ufficialmente domiciliati in Ticino, ma in realtà lavoravano e vivevano in altre parti dell'Europa, sfruttando così il sistema fiscale a proprio vantaggio.</w:t>
      </w:r>
    </w:p>
    <w:p w:rsidR="00D44A43" w:rsidRPr="00563891" w:rsidRDefault="00D44A43" w:rsidP="00563891">
      <w:pPr>
        <w:rPr>
          <w:rFonts w:asciiTheme="minorHAnsi" w:eastAsia="Calibri" w:hAnsiTheme="minorHAnsi" w:cstheme="minorHAnsi"/>
          <w:sz w:val="24"/>
          <w:szCs w:val="24"/>
        </w:rPr>
      </w:pPr>
    </w:p>
    <w:p w:rsidR="00563891" w:rsidRDefault="00563891" w:rsidP="00563891">
      <w:pPr>
        <w:rPr>
          <w:rFonts w:asciiTheme="minorHAnsi" w:eastAsia="Calibri" w:hAnsiTheme="minorHAnsi" w:cstheme="minorHAnsi"/>
          <w:sz w:val="24"/>
          <w:szCs w:val="24"/>
        </w:rPr>
      </w:pPr>
      <w:r w:rsidRPr="00563891">
        <w:rPr>
          <w:rFonts w:asciiTheme="minorHAnsi" w:eastAsia="Calibri" w:hAnsiTheme="minorHAnsi" w:cstheme="minorHAnsi"/>
          <w:sz w:val="24"/>
          <w:szCs w:val="24"/>
        </w:rPr>
        <w:t>Un aspetto fondamentale dell'iniziativa è il riferimento ai dati che mostrano un cambiamento nella popolazione dei cosiddetti "globalisti" (ricchi stranieri) e nel gettito fiscale tra il 2018 e il 2022. Nonostante una diminuzione nel numero di questi individui, si è verificato un aumento significativo delle entrate fiscali, suggerendo che l'aumento dell'onere fiscale su questi contribuenti non ha scoraggiato la loro presenza in Ticino, anzi ha contribuito a incrementare le entrate fiscali.</w:t>
      </w:r>
    </w:p>
    <w:p w:rsidR="00D44A43" w:rsidRPr="00563891" w:rsidRDefault="00D44A43" w:rsidP="00563891">
      <w:pPr>
        <w:rPr>
          <w:rFonts w:asciiTheme="minorHAnsi" w:eastAsia="Calibri" w:hAnsiTheme="minorHAnsi" w:cstheme="minorHAnsi"/>
          <w:sz w:val="24"/>
          <w:szCs w:val="24"/>
        </w:rPr>
      </w:pPr>
    </w:p>
    <w:p w:rsidR="00563891" w:rsidRDefault="00563891" w:rsidP="00563891">
      <w:pPr>
        <w:rPr>
          <w:rFonts w:asciiTheme="minorHAnsi" w:eastAsia="Calibri" w:hAnsiTheme="minorHAnsi" w:cstheme="minorHAnsi"/>
          <w:sz w:val="24"/>
          <w:szCs w:val="24"/>
        </w:rPr>
      </w:pPr>
      <w:r w:rsidRPr="00563891">
        <w:rPr>
          <w:rFonts w:asciiTheme="minorHAnsi" w:eastAsia="Calibri" w:hAnsiTheme="minorHAnsi" w:cstheme="minorHAnsi"/>
          <w:sz w:val="24"/>
          <w:szCs w:val="24"/>
        </w:rPr>
        <w:t>La proposta specifica una revisione delle soglie per l'imposta calcolata sul dispendio portandola da 400 a 800 mila franchi, aggiornandole in base all'indice nazionale dei prezzi al consumo. Questa modifica mira a rendere il sistema fiscale più equilibrato, riducendo i vantaggi per i ricchi stranieri e aument</w:t>
      </w:r>
      <w:r w:rsidR="00D44A43">
        <w:rPr>
          <w:rFonts w:asciiTheme="minorHAnsi" w:eastAsia="Calibri" w:hAnsiTheme="minorHAnsi" w:cstheme="minorHAnsi"/>
          <w:sz w:val="24"/>
          <w:szCs w:val="24"/>
        </w:rPr>
        <w:t>ando le entrate fiscali per il C</w:t>
      </w:r>
      <w:r w:rsidRPr="00563891">
        <w:rPr>
          <w:rFonts w:asciiTheme="minorHAnsi" w:eastAsia="Calibri" w:hAnsiTheme="minorHAnsi" w:cstheme="minorHAnsi"/>
          <w:sz w:val="24"/>
          <w:szCs w:val="24"/>
        </w:rPr>
        <w:t>antone.</w:t>
      </w:r>
    </w:p>
    <w:p w:rsidR="00D44A43" w:rsidRPr="00563891" w:rsidRDefault="00D44A43" w:rsidP="00563891">
      <w:pPr>
        <w:rPr>
          <w:rFonts w:asciiTheme="minorHAnsi" w:eastAsia="Calibri" w:hAnsiTheme="minorHAnsi" w:cstheme="minorHAnsi"/>
          <w:sz w:val="24"/>
          <w:szCs w:val="24"/>
        </w:rPr>
      </w:pPr>
    </w:p>
    <w:p w:rsidR="00563891" w:rsidRDefault="00563891" w:rsidP="00563891">
      <w:pPr>
        <w:rPr>
          <w:rFonts w:asciiTheme="minorHAnsi" w:eastAsia="Calibri" w:hAnsiTheme="minorHAnsi" w:cstheme="minorHAnsi"/>
          <w:sz w:val="24"/>
          <w:szCs w:val="24"/>
        </w:rPr>
      </w:pPr>
      <w:r w:rsidRPr="00563891">
        <w:rPr>
          <w:rFonts w:asciiTheme="minorHAnsi" w:eastAsia="Calibri" w:hAnsiTheme="minorHAnsi" w:cstheme="minorHAnsi"/>
          <w:sz w:val="24"/>
          <w:szCs w:val="24"/>
        </w:rPr>
        <w:t xml:space="preserve">In sintesi, l'iniziativa è un tentativo di rendere più giusto il sistema fiscale in Ticino, equilibrando la distribuzione delle tasse tra i residenti stranieri benestanti e gli altri cittadini, e aumentando le risorse </w:t>
      </w:r>
      <w:r w:rsidR="00D44A43">
        <w:rPr>
          <w:rFonts w:asciiTheme="minorHAnsi" w:eastAsia="Calibri" w:hAnsiTheme="minorHAnsi" w:cstheme="minorHAnsi"/>
          <w:sz w:val="24"/>
          <w:szCs w:val="24"/>
        </w:rPr>
        <w:t>finanziarie disponibili per il C</w:t>
      </w:r>
      <w:r w:rsidRPr="00563891">
        <w:rPr>
          <w:rFonts w:asciiTheme="minorHAnsi" w:eastAsia="Calibri" w:hAnsiTheme="minorHAnsi" w:cstheme="minorHAnsi"/>
          <w:sz w:val="24"/>
          <w:szCs w:val="24"/>
        </w:rPr>
        <w:t>antone.</w:t>
      </w:r>
    </w:p>
    <w:p w:rsidR="00D44A43" w:rsidRDefault="00D44A43" w:rsidP="00563891">
      <w:pPr>
        <w:rPr>
          <w:rFonts w:asciiTheme="minorHAnsi" w:eastAsia="Calibri" w:hAnsiTheme="minorHAnsi" w:cstheme="minorHAnsi"/>
          <w:sz w:val="24"/>
          <w:szCs w:val="24"/>
        </w:rPr>
      </w:pPr>
    </w:p>
    <w:p w:rsidR="00D44A43" w:rsidRPr="00563891" w:rsidRDefault="00D44A43" w:rsidP="00563891">
      <w:pPr>
        <w:rPr>
          <w:rFonts w:asciiTheme="minorHAnsi" w:eastAsia="Calibri" w:hAnsiTheme="minorHAnsi" w:cstheme="minorHAnsi"/>
          <w:sz w:val="24"/>
          <w:szCs w:val="24"/>
        </w:rPr>
      </w:pPr>
    </w:p>
    <w:p w:rsidR="00563891" w:rsidRPr="00563891" w:rsidRDefault="00D44A43" w:rsidP="00D44A43">
      <w:pPr>
        <w:pStyle w:val="Titolo1"/>
        <w:tabs>
          <w:tab w:val="left" w:pos="0"/>
        </w:tabs>
        <w:spacing w:before="0"/>
        <w:jc w:val="both"/>
        <w:rPr>
          <w:rFonts w:eastAsia="Calibri" w:cs="Times New Roman"/>
          <w:caps/>
          <w:sz w:val="24"/>
          <w:szCs w:val="24"/>
          <w:lang w:val="it-IT" w:eastAsia="it-IT"/>
        </w:rPr>
      </w:pPr>
      <w:r>
        <w:rPr>
          <w:rFonts w:eastAsia="Calibri" w:cs="Times New Roman"/>
          <w:caps/>
          <w:sz w:val="24"/>
          <w:szCs w:val="24"/>
          <w:lang w:val="it-IT" w:eastAsia="it-IT"/>
        </w:rPr>
        <w:t>9.</w:t>
      </w:r>
      <w:r>
        <w:rPr>
          <w:rFonts w:eastAsia="Calibri" w:cs="Times New Roman"/>
          <w:caps/>
          <w:sz w:val="24"/>
          <w:szCs w:val="24"/>
          <w:lang w:val="it-IT" w:eastAsia="it-IT"/>
        </w:rPr>
        <w:tab/>
      </w:r>
      <w:r w:rsidR="00563891" w:rsidRPr="00563891">
        <w:rPr>
          <w:rFonts w:eastAsia="Calibri" w:cs="Times New Roman"/>
          <w:caps/>
          <w:sz w:val="24"/>
          <w:szCs w:val="24"/>
          <w:lang w:val="it-IT" w:eastAsia="it-IT"/>
        </w:rPr>
        <w:t>Conclusioni</w:t>
      </w:r>
    </w:p>
    <w:p w:rsidR="00563891" w:rsidRDefault="00563891" w:rsidP="00563891">
      <w:pPr>
        <w:rPr>
          <w:rFonts w:asciiTheme="minorHAnsi" w:eastAsia="Calibri" w:hAnsiTheme="minorHAnsi" w:cstheme="minorHAnsi"/>
          <w:sz w:val="24"/>
          <w:szCs w:val="24"/>
        </w:rPr>
      </w:pPr>
      <w:r w:rsidRPr="00563891">
        <w:rPr>
          <w:rFonts w:asciiTheme="minorHAnsi" w:eastAsia="Calibri" w:hAnsiTheme="minorHAnsi" w:cstheme="minorHAnsi"/>
          <w:sz w:val="24"/>
          <w:szCs w:val="24"/>
        </w:rPr>
        <w:t xml:space="preserve">Entrambe le iniziative sono un chiaro tentativo di promuovere una maggiore equità fiscale nel Canton Ticino, affrontando sia le questioni di giustizia fiscale che gli impatti sociali ed economici della normativa attuale. </w:t>
      </w:r>
    </w:p>
    <w:p w:rsidR="00D44A43" w:rsidRPr="00563891" w:rsidRDefault="00D44A43" w:rsidP="00563891">
      <w:pPr>
        <w:rPr>
          <w:rFonts w:asciiTheme="minorHAnsi" w:eastAsia="Calibri" w:hAnsiTheme="minorHAnsi" w:cstheme="minorHAnsi"/>
          <w:sz w:val="24"/>
          <w:szCs w:val="24"/>
        </w:rPr>
      </w:pPr>
    </w:p>
    <w:p w:rsidR="00563891" w:rsidRPr="00563891" w:rsidRDefault="00563891" w:rsidP="00563891">
      <w:pPr>
        <w:rPr>
          <w:rFonts w:asciiTheme="minorHAnsi" w:eastAsia="Calibri" w:hAnsiTheme="minorHAnsi" w:cstheme="minorHAnsi"/>
          <w:sz w:val="24"/>
          <w:szCs w:val="24"/>
        </w:rPr>
      </w:pPr>
      <w:r w:rsidRPr="00563891">
        <w:rPr>
          <w:rFonts w:asciiTheme="minorHAnsi" w:eastAsia="Calibri" w:hAnsiTheme="minorHAnsi" w:cstheme="minorHAnsi"/>
          <w:sz w:val="24"/>
          <w:szCs w:val="24"/>
        </w:rPr>
        <w:t>Si propone quindi di eliminare o perlomeno ridurre le disparità di trattamento tra i contribuenti e di adattarsi a un contesto in evoluzione in cui la giustizia fiscale sta diventando un tema centrale a livello sia cantonale che federale, che internazionale.</w:t>
      </w:r>
    </w:p>
    <w:p w:rsidR="009D5614" w:rsidRDefault="009D5614" w:rsidP="00563891">
      <w:pPr>
        <w:rPr>
          <w:rFonts w:asciiTheme="minorHAnsi" w:eastAsia="Calibri" w:hAnsiTheme="minorHAnsi" w:cstheme="minorHAnsi"/>
          <w:sz w:val="24"/>
          <w:szCs w:val="24"/>
        </w:rPr>
      </w:pPr>
    </w:p>
    <w:p w:rsidR="009D5614" w:rsidRPr="009D5614" w:rsidRDefault="00563891" w:rsidP="009D5614">
      <w:pPr>
        <w:rPr>
          <w:rFonts w:asciiTheme="minorHAnsi" w:eastAsia="Calibri" w:hAnsiTheme="minorHAnsi" w:cstheme="minorHAnsi"/>
          <w:sz w:val="24"/>
          <w:szCs w:val="24"/>
        </w:rPr>
      </w:pPr>
      <w:r w:rsidRPr="00563891">
        <w:rPr>
          <w:rFonts w:asciiTheme="minorHAnsi" w:eastAsia="Calibri" w:hAnsiTheme="minorHAnsi" w:cstheme="minorHAnsi"/>
          <w:sz w:val="24"/>
          <w:szCs w:val="24"/>
        </w:rPr>
        <w:t>Invitiamo quindi ad ac</w:t>
      </w:r>
      <w:r w:rsidR="009D5614">
        <w:rPr>
          <w:rFonts w:asciiTheme="minorHAnsi" w:eastAsia="Calibri" w:hAnsiTheme="minorHAnsi" w:cstheme="minorHAnsi"/>
          <w:sz w:val="24"/>
          <w:szCs w:val="24"/>
        </w:rPr>
        <w:t xml:space="preserve">cogliere entrambe le iniziative </w:t>
      </w:r>
      <w:r w:rsidR="009D5614" w:rsidRPr="009D5614">
        <w:rPr>
          <w:rFonts w:asciiTheme="minorHAnsi" w:eastAsia="Calibri" w:hAnsiTheme="minorHAnsi" w:cstheme="minorHAnsi"/>
          <w:sz w:val="24"/>
          <w:szCs w:val="24"/>
        </w:rPr>
        <w:t>e le modifiche di legge allegate al presente rapporto.</w:t>
      </w:r>
    </w:p>
    <w:p w:rsidR="00563891" w:rsidRDefault="00563891" w:rsidP="00563891">
      <w:pPr>
        <w:rPr>
          <w:rFonts w:asciiTheme="minorHAnsi" w:eastAsia="Calibri" w:hAnsiTheme="minorHAnsi" w:cstheme="minorHAnsi"/>
          <w:sz w:val="24"/>
          <w:szCs w:val="24"/>
        </w:rPr>
      </w:pPr>
    </w:p>
    <w:p w:rsidR="00D44A43" w:rsidRDefault="00D44A43" w:rsidP="00563891">
      <w:pPr>
        <w:rPr>
          <w:rFonts w:asciiTheme="minorHAnsi" w:eastAsia="Calibri" w:hAnsiTheme="minorHAnsi" w:cstheme="minorHAnsi"/>
          <w:sz w:val="24"/>
          <w:szCs w:val="24"/>
        </w:rPr>
      </w:pPr>
    </w:p>
    <w:p w:rsidR="009D5614" w:rsidRPr="00D44A43" w:rsidRDefault="009D5614" w:rsidP="00563891">
      <w:pPr>
        <w:rPr>
          <w:rFonts w:asciiTheme="minorHAnsi" w:eastAsia="Calibri" w:hAnsiTheme="minorHAnsi" w:cstheme="minorHAnsi"/>
          <w:sz w:val="24"/>
          <w:szCs w:val="24"/>
        </w:rPr>
      </w:pPr>
    </w:p>
    <w:p w:rsidR="00D44A43" w:rsidRPr="00563891" w:rsidRDefault="00D44A43" w:rsidP="00D44A43">
      <w:pPr>
        <w:spacing w:after="120"/>
        <w:rPr>
          <w:rFonts w:asciiTheme="minorHAnsi" w:eastAsia="Calibri" w:hAnsiTheme="minorHAnsi" w:cstheme="minorHAnsi"/>
          <w:sz w:val="24"/>
          <w:szCs w:val="24"/>
        </w:rPr>
      </w:pPr>
      <w:r>
        <w:rPr>
          <w:rFonts w:asciiTheme="minorHAnsi" w:eastAsia="Calibri" w:hAnsiTheme="minorHAnsi" w:cstheme="minorHAnsi"/>
          <w:sz w:val="24"/>
          <w:szCs w:val="24"/>
        </w:rPr>
        <w:t>Per la minoranza della Commissione gestione e finanze:</w:t>
      </w:r>
    </w:p>
    <w:p w:rsidR="00563891" w:rsidRPr="00563891" w:rsidRDefault="00D44A43" w:rsidP="00563891">
      <w:pPr>
        <w:rPr>
          <w:rFonts w:asciiTheme="minorHAnsi" w:eastAsia="Calibri" w:hAnsiTheme="minorHAnsi" w:cstheme="minorHAnsi"/>
          <w:sz w:val="24"/>
          <w:szCs w:val="24"/>
        </w:rPr>
      </w:pPr>
      <w:r>
        <w:rPr>
          <w:rFonts w:asciiTheme="minorHAnsi" w:eastAsia="Calibri" w:hAnsiTheme="minorHAnsi" w:cstheme="minorHAnsi"/>
          <w:sz w:val="24"/>
          <w:szCs w:val="24"/>
        </w:rPr>
        <w:t>Ivo Durisch, relatore</w:t>
      </w:r>
    </w:p>
    <w:p w:rsidR="00563891" w:rsidRPr="00563891" w:rsidRDefault="00563891" w:rsidP="00563891">
      <w:pPr>
        <w:rPr>
          <w:rFonts w:asciiTheme="minorHAnsi" w:eastAsia="Calibri" w:hAnsiTheme="minorHAnsi" w:cstheme="minorHAnsi"/>
          <w:sz w:val="24"/>
          <w:szCs w:val="24"/>
        </w:rPr>
      </w:pPr>
      <w:r w:rsidRPr="00563891">
        <w:rPr>
          <w:rFonts w:asciiTheme="minorHAnsi" w:eastAsia="Calibri" w:hAnsiTheme="minorHAnsi" w:cstheme="minorHAnsi"/>
          <w:sz w:val="24"/>
          <w:szCs w:val="24"/>
        </w:rPr>
        <w:t>Bourgoin</w:t>
      </w:r>
      <w:r w:rsidR="00D44A43">
        <w:rPr>
          <w:rFonts w:asciiTheme="minorHAnsi" w:eastAsia="Calibri" w:hAnsiTheme="minorHAnsi" w:cstheme="minorHAnsi"/>
          <w:sz w:val="24"/>
          <w:szCs w:val="24"/>
        </w:rPr>
        <w:t xml:space="preserve"> - </w:t>
      </w:r>
      <w:r w:rsidRPr="00563891">
        <w:rPr>
          <w:rFonts w:asciiTheme="minorHAnsi" w:eastAsia="Calibri" w:hAnsiTheme="minorHAnsi" w:cstheme="minorHAnsi"/>
          <w:sz w:val="24"/>
          <w:szCs w:val="24"/>
        </w:rPr>
        <w:t>Sirica</w:t>
      </w:r>
    </w:p>
    <w:p w:rsidR="00563891" w:rsidRPr="00563891" w:rsidRDefault="00563891" w:rsidP="00563891">
      <w:pPr>
        <w:pStyle w:val="StandardRisoluzionedelConsigliodiStato"/>
        <w:ind w:right="-1"/>
        <w:rPr>
          <w:rFonts w:asciiTheme="minorHAnsi" w:hAnsiTheme="minorHAnsi" w:cstheme="minorHAnsi"/>
          <w:szCs w:val="24"/>
        </w:rPr>
      </w:pPr>
    </w:p>
    <w:p w:rsidR="00D649A8" w:rsidRDefault="009D5614" w:rsidP="009D5614">
      <w:pPr>
        <w:pStyle w:val="StandardRisoluzionedelConsigliodiStato"/>
        <w:tabs>
          <w:tab w:val="left" w:pos="945"/>
        </w:tabs>
        <w:ind w:right="-1"/>
        <w:rPr>
          <w:rFonts w:asciiTheme="minorHAnsi" w:hAnsiTheme="minorHAnsi" w:cstheme="minorHAnsi"/>
          <w:szCs w:val="24"/>
        </w:rPr>
      </w:pPr>
      <w:r>
        <w:rPr>
          <w:rFonts w:asciiTheme="minorHAnsi" w:hAnsiTheme="minorHAnsi" w:cstheme="minorHAnsi"/>
          <w:szCs w:val="24"/>
        </w:rPr>
        <w:tab/>
      </w:r>
    </w:p>
    <w:p w:rsidR="009D5614" w:rsidRDefault="009D5614" w:rsidP="009D5614">
      <w:pPr>
        <w:pStyle w:val="StandardRisoluzionedelConsigliodiStato"/>
        <w:tabs>
          <w:tab w:val="left" w:pos="945"/>
        </w:tabs>
        <w:ind w:right="-1"/>
        <w:rPr>
          <w:rFonts w:asciiTheme="minorHAnsi" w:hAnsiTheme="minorHAnsi" w:cstheme="minorHAnsi"/>
          <w:szCs w:val="24"/>
        </w:rPr>
      </w:pPr>
    </w:p>
    <w:p w:rsidR="009D5614" w:rsidRDefault="009D5614" w:rsidP="009D5614">
      <w:pPr>
        <w:pStyle w:val="StandardRisoluzionedelConsigliodiStato"/>
        <w:tabs>
          <w:tab w:val="left" w:pos="945"/>
        </w:tabs>
        <w:ind w:right="-1"/>
        <w:rPr>
          <w:rFonts w:asciiTheme="minorHAnsi" w:hAnsiTheme="minorHAnsi" w:cstheme="minorHAnsi"/>
          <w:szCs w:val="24"/>
        </w:rPr>
      </w:pPr>
    </w:p>
    <w:p w:rsidR="009D5614" w:rsidRDefault="009D5614" w:rsidP="009D5614">
      <w:pPr>
        <w:pStyle w:val="StandardRisoluzionedelConsigliodiStato"/>
        <w:tabs>
          <w:tab w:val="left" w:pos="945"/>
        </w:tabs>
        <w:ind w:right="-1"/>
        <w:rPr>
          <w:rFonts w:asciiTheme="minorHAnsi" w:hAnsiTheme="minorHAnsi" w:cstheme="minorHAnsi"/>
          <w:szCs w:val="24"/>
        </w:rPr>
      </w:pPr>
    </w:p>
    <w:p w:rsidR="009D5614" w:rsidRPr="009F4BD0" w:rsidRDefault="009D5614" w:rsidP="009D5614">
      <w:pPr>
        <w:spacing w:before="120"/>
        <w:rPr>
          <w:rFonts w:eastAsia="Times New Roman" w:cs="Times New Roman"/>
          <w:b/>
          <w:sz w:val="24"/>
          <w:szCs w:val="24"/>
          <w:lang w:val="it-IT" w:eastAsia="it-IT"/>
        </w:rPr>
      </w:pPr>
      <w:r w:rsidRPr="009F4BD0">
        <w:rPr>
          <w:rFonts w:eastAsia="Times New Roman" w:cs="Times New Roman"/>
          <w:b/>
          <w:sz w:val="24"/>
          <w:szCs w:val="24"/>
          <w:lang w:val="it-IT" w:eastAsia="it-IT"/>
        </w:rPr>
        <w:t xml:space="preserve">Legge </w:t>
      </w:r>
      <w:r>
        <w:rPr>
          <w:rFonts w:eastAsia="Times New Roman" w:cs="Times New Roman"/>
          <w:b/>
          <w:sz w:val="24"/>
          <w:szCs w:val="24"/>
          <w:lang w:val="it-IT" w:eastAsia="it-IT"/>
        </w:rPr>
        <w:t>tributaria</w:t>
      </w:r>
    </w:p>
    <w:p w:rsidR="009D5614" w:rsidRPr="009F4BD0" w:rsidRDefault="009D5614" w:rsidP="009D5614">
      <w:pPr>
        <w:rPr>
          <w:rFonts w:eastAsia="Times New Roman" w:cs="Times New Roman"/>
          <w:b/>
          <w:sz w:val="24"/>
          <w:szCs w:val="24"/>
          <w:lang w:val="it-IT" w:eastAsia="it-IT"/>
        </w:rPr>
      </w:pPr>
      <w:r w:rsidRPr="009F4BD0">
        <w:rPr>
          <w:rFonts w:eastAsia="Times New Roman" w:cs="Times New Roman"/>
          <w:b/>
          <w:sz w:val="24"/>
          <w:szCs w:val="24"/>
          <w:lang w:val="it-IT" w:eastAsia="it-IT"/>
        </w:rPr>
        <w:t>(L</w:t>
      </w:r>
      <w:r>
        <w:rPr>
          <w:rFonts w:eastAsia="Times New Roman" w:cs="Times New Roman"/>
          <w:b/>
          <w:sz w:val="24"/>
          <w:szCs w:val="24"/>
          <w:lang w:val="it-IT" w:eastAsia="it-IT"/>
        </w:rPr>
        <w:t>T</w:t>
      </w:r>
      <w:r w:rsidRPr="009F4BD0">
        <w:rPr>
          <w:rFonts w:eastAsia="Times New Roman" w:cs="Times New Roman"/>
          <w:b/>
          <w:sz w:val="24"/>
          <w:szCs w:val="24"/>
          <w:lang w:val="it-IT" w:eastAsia="it-IT"/>
        </w:rPr>
        <w:t>)</w:t>
      </w:r>
    </w:p>
    <w:p w:rsidR="009D5614" w:rsidRPr="009F4BD0" w:rsidRDefault="009D5614" w:rsidP="009D5614">
      <w:pPr>
        <w:rPr>
          <w:rFonts w:eastAsia="Times New Roman" w:cs="Times New Roman"/>
          <w:sz w:val="24"/>
          <w:szCs w:val="24"/>
          <w:lang w:val="it-IT" w:eastAsia="it-IT"/>
        </w:rPr>
      </w:pPr>
      <w:r w:rsidRPr="009F4BD0">
        <w:rPr>
          <w:rFonts w:eastAsia="Times New Roman" w:cs="Times New Roman"/>
          <w:sz w:val="24"/>
          <w:szCs w:val="24"/>
          <w:lang w:val="it-IT" w:eastAsia="it-IT"/>
        </w:rPr>
        <w:t xml:space="preserve">modifica del </w:t>
      </w:r>
      <w:r>
        <w:rPr>
          <w:rFonts w:eastAsia="Times New Roman" w:cs="Times New Roman"/>
          <w:sz w:val="24"/>
          <w:szCs w:val="24"/>
          <w:lang w:val="it-IT" w:eastAsia="it-IT"/>
        </w:rPr>
        <w:t>…</w:t>
      </w:r>
    </w:p>
    <w:p w:rsidR="009D5614" w:rsidRPr="009F4BD0" w:rsidRDefault="009D5614" w:rsidP="009D5614">
      <w:pPr>
        <w:rPr>
          <w:rFonts w:eastAsia="Times New Roman" w:cs="Times New Roman"/>
          <w:sz w:val="24"/>
          <w:szCs w:val="24"/>
          <w:lang w:val="it-IT" w:eastAsia="it-IT"/>
        </w:rPr>
      </w:pPr>
    </w:p>
    <w:p w:rsidR="009D5614" w:rsidRPr="009F4BD0" w:rsidRDefault="009D5614" w:rsidP="009D5614">
      <w:pPr>
        <w:rPr>
          <w:rFonts w:eastAsia="Times New Roman" w:cs="Times New Roman"/>
          <w:sz w:val="24"/>
          <w:szCs w:val="24"/>
          <w:lang w:val="it-IT" w:eastAsia="it-IT"/>
        </w:rPr>
      </w:pPr>
      <w:r w:rsidRPr="009F4BD0">
        <w:rPr>
          <w:rFonts w:eastAsia="Times New Roman" w:cs="Times New Roman"/>
          <w:sz w:val="24"/>
          <w:szCs w:val="24"/>
          <w:lang w:val="it-IT" w:eastAsia="it-IT"/>
        </w:rPr>
        <w:t>IL GRAN CONSIGLIO</w:t>
      </w:r>
    </w:p>
    <w:p w:rsidR="009D5614" w:rsidRPr="009F4BD0" w:rsidRDefault="009D5614" w:rsidP="009D5614">
      <w:pPr>
        <w:rPr>
          <w:rFonts w:eastAsia="Times New Roman" w:cs="Times New Roman"/>
          <w:sz w:val="24"/>
          <w:szCs w:val="24"/>
          <w:lang w:val="it-IT" w:eastAsia="it-IT"/>
        </w:rPr>
      </w:pPr>
      <w:r w:rsidRPr="009F4BD0">
        <w:rPr>
          <w:rFonts w:eastAsia="Times New Roman" w:cs="Times New Roman"/>
          <w:sz w:val="24"/>
          <w:szCs w:val="24"/>
          <w:lang w:val="it-IT" w:eastAsia="it-IT"/>
        </w:rPr>
        <w:t>DELLA REPUBBLICA E CANTONE TICINO</w:t>
      </w:r>
    </w:p>
    <w:p w:rsidR="009D5614" w:rsidRPr="009F4BD0" w:rsidRDefault="009D5614" w:rsidP="009D5614">
      <w:pPr>
        <w:rPr>
          <w:rFonts w:eastAsia="Times New Roman" w:cs="Times New Roman"/>
          <w:sz w:val="24"/>
          <w:szCs w:val="24"/>
          <w:lang w:val="it-IT" w:eastAsia="it-IT"/>
        </w:rPr>
      </w:pPr>
    </w:p>
    <w:p w:rsidR="009D5614" w:rsidRPr="009F4BD0" w:rsidRDefault="009D5614" w:rsidP="009D5614">
      <w:pPr>
        <w:numPr>
          <w:ilvl w:val="0"/>
          <w:numId w:val="19"/>
        </w:numPr>
        <w:tabs>
          <w:tab w:val="left" w:pos="540"/>
        </w:tabs>
        <w:contextualSpacing/>
        <w:rPr>
          <w:rFonts w:eastAsia="Calibri" w:cs="Arial"/>
          <w:sz w:val="24"/>
          <w:szCs w:val="24"/>
          <w:lang w:val="it-IT"/>
        </w:rPr>
      </w:pPr>
      <w:r w:rsidRPr="009F4BD0">
        <w:rPr>
          <w:rFonts w:eastAsia="Calibri" w:cs="Arial"/>
          <w:sz w:val="24"/>
          <w:szCs w:val="24"/>
          <w:lang w:val="it-IT"/>
        </w:rPr>
        <w:t xml:space="preserve">vista </w:t>
      </w:r>
      <w:r>
        <w:rPr>
          <w:rFonts w:eastAsia="Calibri" w:cs="Arial"/>
          <w:sz w:val="24"/>
          <w:szCs w:val="24"/>
          <w:lang w:val="it-IT"/>
        </w:rPr>
        <w:t>l’i</w:t>
      </w:r>
      <w:r w:rsidRPr="009F4BD0">
        <w:rPr>
          <w:rFonts w:eastAsia="Calibri" w:cs="Arial"/>
          <w:sz w:val="24"/>
          <w:szCs w:val="24"/>
          <w:lang w:val="it-IT"/>
        </w:rPr>
        <w:t>niziativa parlamentare 19 ottobre 2020 presentata nella forma elaborata da Matteo Pronzini e cofirmatarie per MPS-Indipendenti “Modifica della Legge tributaria [art. 13 e 309e] (Aboliamo la tassazione forfettaria: un abuso fatto legge)”</w:t>
      </w:r>
    </w:p>
    <w:p w:rsidR="009D5614" w:rsidRPr="009F4BD0" w:rsidRDefault="009D5614" w:rsidP="009D5614">
      <w:pPr>
        <w:numPr>
          <w:ilvl w:val="0"/>
          <w:numId w:val="19"/>
        </w:numPr>
        <w:tabs>
          <w:tab w:val="left" w:pos="540"/>
        </w:tabs>
        <w:contextualSpacing/>
        <w:rPr>
          <w:rFonts w:eastAsia="Calibri" w:cs="Arial"/>
          <w:sz w:val="24"/>
          <w:szCs w:val="24"/>
          <w:lang w:val="it-IT"/>
        </w:rPr>
      </w:pPr>
      <w:r w:rsidRPr="009F4BD0">
        <w:rPr>
          <w:rFonts w:eastAsia="Calibri" w:cs="Arial"/>
          <w:sz w:val="24"/>
          <w:szCs w:val="24"/>
          <w:lang w:val="it-IT"/>
        </w:rPr>
        <w:t xml:space="preserve">visto il rapporto </w:t>
      </w:r>
      <w:r>
        <w:rPr>
          <w:rFonts w:eastAsia="Calibri" w:cs="Arial"/>
          <w:sz w:val="24"/>
          <w:szCs w:val="24"/>
          <w:lang w:val="it-IT"/>
        </w:rPr>
        <w:t xml:space="preserve">di minoranza </w:t>
      </w:r>
      <w:r w:rsidRPr="009F4BD0">
        <w:rPr>
          <w:rFonts w:eastAsia="Calibri" w:cs="Arial"/>
          <w:sz w:val="24"/>
          <w:szCs w:val="24"/>
          <w:lang w:val="it-IT"/>
        </w:rPr>
        <w:t xml:space="preserve">della Commissione </w:t>
      </w:r>
      <w:r>
        <w:rPr>
          <w:rFonts w:eastAsia="Calibri" w:cs="Arial"/>
          <w:sz w:val="24"/>
          <w:szCs w:val="24"/>
          <w:lang w:val="it-IT"/>
        </w:rPr>
        <w:t>gestione e finanze d</w:t>
      </w:r>
      <w:r w:rsidRPr="009F4BD0">
        <w:rPr>
          <w:rFonts w:eastAsia="Calibri" w:cs="Arial"/>
          <w:sz w:val="24"/>
          <w:szCs w:val="24"/>
          <w:lang w:val="it-IT"/>
        </w:rPr>
        <w:t xml:space="preserve">el </w:t>
      </w:r>
      <w:r>
        <w:rPr>
          <w:rFonts w:eastAsia="Calibri" w:cs="Arial"/>
          <w:sz w:val="24"/>
          <w:szCs w:val="24"/>
          <w:lang w:val="it-IT"/>
        </w:rPr>
        <w:t>17 novembre 2023</w:t>
      </w:r>
      <w:r w:rsidRPr="009F4BD0">
        <w:rPr>
          <w:rFonts w:eastAsia="Calibri" w:cs="Arial"/>
          <w:sz w:val="24"/>
          <w:szCs w:val="24"/>
          <w:lang w:val="it-IT"/>
        </w:rPr>
        <w:t>,</w:t>
      </w:r>
    </w:p>
    <w:p w:rsidR="009D5614" w:rsidRPr="009F4BD0" w:rsidRDefault="009D5614" w:rsidP="009D5614">
      <w:pPr>
        <w:rPr>
          <w:rFonts w:eastAsia="Times New Roman" w:cs="Times New Roman"/>
          <w:sz w:val="24"/>
          <w:szCs w:val="24"/>
          <w:lang w:val="it-IT" w:eastAsia="it-IT"/>
        </w:rPr>
      </w:pPr>
    </w:p>
    <w:p w:rsidR="009D5614" w:rsidRPr="009F4BD0" w:rsidRDefault="009D5614" w:rsidP="009D5614">
      <w:pPr>
        <w:tabs>
          <w:tab w:val="left" w:pos="708"/>
        </w:tabs>
        <w:rPr>
          <w:rFonts w:eastAsia="Times New Roman" w:cs="Times New Roman"/>
          <w:sz w:val="24"/>
          <w:szCs w:val="24"/>
          <w:lang w:val="it-IT" w:eastAsia="it-IT"/>
        </w:rPr>
      </w:pPr>
      <w:r w:rsidRPr="009F4BD0">
        <w:rPr>
          <w:rFonts w:eastAsia="Times New Roman" w:cs="Times New Roman"/>
          <w:sz w:val="24"/>
          <w:szCs w:val="24"/>
          <w:lang w:val="it-IT" w:eastAsia="it-IT"/>
        </w:rPr>
        <w:t>decreta:</w:t>
      </w:r>
    </w:p>
    <w:p w:rsidR="009D5614" w:rsidRPr="009F4BD0" w:rsidRDefault="009D5614" w:rsidP="009D5614">
      <w:pPr>
        <w:rPr>
          <w:rFonts w:eastAsia="Times New Roman" w:cs="Times New Roman"/>
          <w:sz w:val="24"/>
          <w:szCs w:val="24"/>
          <w:lang w:val="it-IT" w:eastAsia="it-IT"/>
        </w:rPr>
      </w:pPr>
    </w:p>
    <w:p w:rsidR="009D5614" w:rsidRPr="009F4BD0" w:rsidRDefault="009D5614" w:rsidP="009D5614">
      <w:pPr>
        <w:rPr>
          <w:rFonts w:eastAsia="Times New Roman" w:cs="Times New Roman"/>
          <w:b/>
          <w:sz w:val="24"/>
          <w:szCs w:val="24"/>
          <w:lang w:val="it-IT" w:eastAsia="it-IT"/>
        </w:rPr>
      </w:pPr>
      <w:r w:rsidRPr="009F4BD0">
        <w:rPr>
          <w:rFonts w:eastAsia="Times New Roman" w:cs="Times New Roman"/>
          <w:b/>
          <w:sz w:val="24"/>
          <w:szCs w:val="24"/>
          <w:lang w:val="it-IT" w:eastAsia="it-IT"/>
        </w:rPr>
        <w:t>I</w:t>
      </w:r>
    </w:p>
    <w:p w:rsidR="009D5614" w:rsidRPr="009F4BD0" w:rsidRDefault="009D5614" w:rsidP="009D5614">
      <w:pPr>
        <w:rPr>
          <w:rFonts w:eastAsia="Times New Roman" w:cs="Times New Roman"/>
          <w:sz w:val="24"/>
          <w:szCs w:val="24"/>
          <w:lang w:val="it-IT" w:eastAsia="it-IT"/>
        </w:rPr>
      </w:pPr>
      <w:r w:rsidRPr="009F4BD0">
        <w:rPr>
          <w:rFonts w:eastAsia="Times New Roman" w:cs="Times New Roman"/>
          <w:sz w:val="24"/>
          <w:szCs w:val="24"/>
          <w:lang w:val="it-IT" w:eastAsia="it-IT"/>
        </w:rPr>
        <w:t xml:space="preserve">La legge </w:t>
      </w:r>
      <w:r>
        <w:rPr>
          <w:rFonts w:eastAsia="Times New Roman" w:cs="Times New Roman"/>
          <w:sz w:val="24"/>
          <w:szCs w:val="24"/>
          <w:lang w:val="it-IT" w:eastAsia="it-IT"/>
        </w:rPr>
        <w:t>tributaria</w:t>
      </w:r>
      <w:r w:rsidRPr="009F4BD0">
        <w:rPr>
          <w:rFonts w:eastAsia="Times New Roman" w:cs="Times New Roman"/>
          <w:sz w:val="24"/>
          <w:szCs w:val="24"/>
          <w:lang w:val="it-IT" w:eastAsia="it-IT"/>
        </w:rPr>
        <w:t xml:space="preserve"> del </w:t>
      </w:r>
      <w:r>
        <w:rPr>
          <w:rFonts w:eastAsia="Times New Roman" w:cs="Times New Roman"/>
          <w:sz w:val="24"/>
          <w:szCs w:val="24"/>
          <w:lang w:val="it-IT" w:eastAsia="it-IT"/>
        </w:rPr>
        <w:t>21 giugno 1994</w:t>
      </w:r>
      <w:r w:rsidRPr="009F4BD0">
        <w:rPr>
          <w:rFonts w:eastAsia="Times New Roman" w:cs="Times New Roman"/>
          <w:sz w:val="24"/>
          <w:szCs w:val="24"/>
          <w:lang w:val="it-IT" w:eastAsia="it-IT"/>
        </w:rPr>
        <w:t xml:space="preserve"> (</w:t>
      </w:r>
      <w:r>
        <w:rPr>
          <w:rFonts w:eastAsia="Times New Roman" w:cs="Times New Roman"/>
          <w:sz w:val="24"/>
          <w:szCs w:val="24"/>
          <w:lang w:val="it-IT" w:eastAsia="it-IT"/>
        </w:rPr>
        <w:t>LT</w:t>
      </w:r>
      <w:r w:rsidRPr="009F4BD0">
        <w:rPr>
          <w:rFonts w:eastAsia="Times New Roman" w:cs="Times New Roman"/>
          <w:sz w:val="24"/>
          <w:szCs w:val="24"/>
          <w:lang w:val="it-IT" w:eastAsia="it-IT"/>
        </w:rPr>
        <w:t>) è così modificata:</w:t>
      </w:r>
    </w:p>
    <w:p w:rsidR="009D5614" w:rsidRPr="009F4BD0" w:rsidRDefault="009D5614" w:rsidP="009D5614">
      <w:pPr>
        <w:tabs>
          <w:tab w:val="left" w:pos="540"/>
        </w:tabs>
        <w:autoSpaceDE w:val="0"/>
        <w:autoSpaceDN w:val="0"/>
        <w:adjustRightInd w:val="0"/>
        <w:rPr>
          <w:rFonts w:eastAsia="Times New Roman" w:cs="Arial"/>
          <w:b/>
          <w:bCs/>
          <w:sz w:val="24"/>
          <w:szCs w:val="24"/>
          <w:lang w:eastAsia="it-CH"/>
        </w:rPr>
      </w:pPr>
    </w:p>
    <w:p w:rsidR="009D5614" w:rsidRDefault="009D5614" w:rsidP="009D5614">
      <w:pPr>
        <w:tabs>
          <w:tab w:val="left" w:pos="540"/>
        </w:tabs>
        <w:autoSpaceDE w:val="0"/>
        <w:autoSpaceDN w:val="0"/>
        <w:adjustRightInd w:val="0"/>
        <w:rPr>
          <w:rFonts w:eastAsia="Times New Roman" w:cs="Arial"/>
          <w:b/>
          <w:bCs/>
          <w:sz w:val="24"/>
          <w:szCs w:val="24"/>
          <w:lang w:eastAsia="it-CH"/>
        </w:rPr>
      </w:pPr>
      <w:r w:rsidRPr="001B3522">
        <w:rPr>
          <w:rFonts w:eastAsia="Times New Roman" w:cs="Arial"/>
          <w:b/>
          <w:bCs/>
          <w:sz w:val="24"/>
          <w:szCs w:val="24"/>
          <w:lang w:eastAsia="it-CH"/>
        </w:rPr>
        <w:t>Imposizione globale secondo il dispendio</w:t>
      </w:r>
    </w:p>
    <w:p w:rsidR="009D5614" w:rsidRPr="009F4BD0" w:rsidRDefault="009D5614" w:rsidP="009D5614">
      <w:pPr>
        <w:tabs>
          <w:tab w:val="left" w:pos="540"/>
        </w:tabs>
        <w:autoSpaceDE w:val="0"/>
        <w:autoSpaceDN w:val="0"/>
        <w:adjustRightInd w:val="0"/>
        <w:rPr>
          <w:rFonts w:eastAsia="Times New Roman" w:cs="Arial"/>
          <w:b/>
          <w:bCs/>
          <w:sz w:val="24"/>
          <w:szCs w:val="24"/>
          <w:lang w:eastAsia="it-CH"/>
        </w:rPr>
      </w:pPr>
      <w:r w:rsidRPr="009F4BD0">
        <w:rPr>
          <w:rFonts w:eastAsia="Times New Roman" w:cs="Arial"/>
          <w:b/>
          <w:bCs/>
          <w:sz w:val="24"/>
          <w:szCs w:val="24"/>
          <w:lang w:eastAsia="it-CH"/>
        </w:rPr>
        <w:t xml:space="preserve">Art. </w:t>
      </w:r>
      <w:r>
        <w:rPr>
          <w:rFonts w:eastAsia="Times New Roman" w:cs="Arial"/>
          <w:b/>
          <w:bCs/>
          <w:sz w:val="24"/>
          <w:szCs w:val="24"/>
          <w:lang w:eastAsia="it-CH"/>
        </w:rPr>
        <w:t>13</w:t>
      </w:r>
    </w:p>
    <w:p w:rsidR="009D5614" w:rsidRDefault="009D5614" w:rsidP="009D5614">
      <w:pPr>
        <w:tabs>
          <w:tab w:val="left" w:pos="540"/>
        </w:tabs>
        <w:autoSpaceDE w:val="0"/>
        <w:autoSpaceDN w:val="0"/>
        <w:adjustRightInd w:val="0"/>
        <w:rPr>
          <w:rFonts w:eastAsia="Times New Roman" w:cs="Arial"/>
          <w:bCs/>
          <w:sz w:val="24"/>
          <w:szCs w:val="24"/>
          <w:lang w:eastAsia="it-CH"/>
        </w:rPr>
      </w:pPr>
      <w:r>
        <w:rPr>
          <w:rFonts w:eastAsia="Times New Roman" w:cs="Arial"/>
          <w:bCs/>
          <w:sz w:val="24"/>
          <w:szCs w:val="24"/>
          <w:lang w:eastAsia="it-CH"/>
        </w:rPr>
        <w:t>(abrogato)</w:t>
      </w:r>
      <w:r w:rsidRPr="009F4BD0">
        <w:rPr>
          <w:rFonts w:eastAsia="Times New Roman" w:cs="Arial"/>
          <w:bCs/>
          <w:sz w:val="24"/>
          <w:szCs w:val="24"/>
          <w:lang w:eastAsia="it-CH"/>
        </w:rPr>
        <w:t xml:space="preserve"> </w:t>
      </w:r>
    </w:p>
    <w:p w:rsidR="009D5614" w:rsidRDefault="009D5614" w:rsidP="009D5614">
      <w:pPr>
        <w:tabs>
          <w:tab w:val="left" w:pos="540"/>
        </w:tabs>
        <w:autoSpaceDE w:val="0"/>
        <w:autoSpaceDN w:val="0"/>
        <w:adjustRightInd w:val="0"/>
        <w:rPr>
          <w:rFonts w:eastAsia="Times New Roman" w:cs="Arial"/>
          <w:bCs/>
          <w:sz w:val="24"/>
          <w:szCs w:val="24"/>
          <w:lang w:eastAsia="it-CH"/>
        </w:rPr>
      </w:pPr>
    </w:p>
    <w:p w:rsidR="009D5614" w:rsidRDefault="009D5614" w:rsidP="009D5614">
      <w:pPr>
        <w:tabs>
          <w:tab w:val="left" w:pos="540"/>
        </w:tabs>
        <w:autoSpaceDE w:val="0"/>
        <w:autoSpaceDN w:val="0"/>
        <w:adjustRightInd w:val="0"/>
        <w:rPr>
          <w:rFonts w:eastAsia="Times New Roman" w:cs="Arial"/>
          <w:b/>
          <w:bCs/>
          <w:sz w:val="24"/>
          <w:szCs w:val="24"/>
          <w:lang w:eastAsia="it-CH"/>
        </w:rPr>
      </w:pPr>
      <w:r>
        <w:rPr>
          <w:rFonts w:eastAsia="Times New Roman" w:cs="Arial"/>
          <w:b/>
          <w:bCs/>
          <w:sz w:val="24"/>
          <w:szCs w:val="24"/>
          <w:lang w:eastAsia="it-CH"/>
        </w:rPr>
        <w:t>I</w:t>
      </w:r>
      <w:r w:rsidRPr="001B3522">
        <w:rPr>
          <w:rFonts w:eastAsia="Times New Roman" w:cs="Arial"/>
          <w:b/>
          <w:bCs/>
          <w:sz w:val="24"/>
          <w:szCs w:val="24"/>
          <w:lang w:eastAsia="it-CH"/>
        </w:rPr>
        <w:t>mposizione globale secondo il dispendio</w:t>
      </w:r>
    </w:p>
    <w:p w:rsidR="009D5614" w:rsidRPr="009F4BD0" w:rsidRDefault="009D5614" w:rsidP="009D5614">
      <w:pPr>
        <w:tabs>
          <w:tab w:val="left" w:pos="540"/>
        </w:tabs>
        <w:autoSpaceDE w:val="0"/>
        <w:autoSpaceDN w:val="0"/>
        <w:adjustRightInd w:val="0"/>
        <w:rPr>
          <w:rFonts w:eastAsia="Times New Roman" w:cs="Arial"/>
          <w:b/>
          <w:bCs/>
          <w:sz w:val="24"/>
          <w:szCs w:val="24"/>
          <w:lang w:eastAsia="it-CH"/>
        </w:rPr>
      </w:pPr>
      <w:r w:rsidRPr="009F4BD0">
        <w:rPr>
          <w:rFonts w:eastAsia="Times New Roman" w:cs="Arial"/>
          <w:b/>
          <w:bCs/>
          <w:sz w:val="24"/>
          <w:szCs w:val="24"/>
          <w:lang w:eastAsia="it-CH"/>
        </w:rPr>
        <w:t>Art. 309e</w:t>
      </w:r>
    </w:p>
    <w:p w:rsidR="009D5614" w:rsidRPr="009F4BD0" w:rsidRDefault="009D5614" w:rsidP="009D5614">
      <w:pPr>
        <w:tabs>
          <w:tab w:val="left" w:pos="540"/>
        </w:tabs>
        <w:autoSpaceDE w:val="0"/>
        <w:autoSpaceDN w:val="0"/>
        <w:adjustRightInd w:val="0"/>
        <w:rPr>
          <w:rFonts w:eastAsia="Times New Roman" w:cs="Arial"/>
          <w:bCs/>
          <w:sz w:val="24"/>
          <w:szCs w:val="24"/>
          <w:lang w:eastAsia="it-CH"/>
        </w:rPr>
      </w:pPr>
      <w:r>
        <w:rPr>
          <w:rFonts w:eastAsia="Times New Roman" w:cs="Arial"/>
          <w:bCs/>
          <w:sz w:val="24"/>
          <w:szCs w:val="24"/>
          <w:lang w:eastAsia="it-CH"/>
        </w:rPr>
        <w:t>(abrogato)</w:t>
      </w:r>
    </w:p>
    <w:p w:rsidR="009D5614" w:rsidRPr="009F4BD0" w:rsidRDefault="009D5614" w:rsidP="009D5614">
      <w:pPr>
        <w:tabs>
          <w:tab w:val="left" w:pos="540"/>
        </w:tabs>
        <w:autoSpaceDE w:val="0"/>
        <w:autoSpaceDN w:val="0"/>
        <w:adjustRightInd w:val="0"/>
        <w:rPr>
          <w:rFonts w:eastAsia="Times New Roman" w:cs="Arial"/>
          <w:bCs/>
          <w:sz w:val="24"/>
          <w:szCs w:val="24"/>
          <w:lang w:eastAsia="it-CH"/>
        </w:rPr>
      </w:pPr>
    </w:p>
    <w:p w:rsidR="009D5614" w:rsidRPr="009F4BD0" w:rsidRDefault="009D5614" w:rsidP="009D5614">
      <w:pPr>
        <w:rPr>
          <w:rFonts w:eastAsia="Times New Roman" w:cs="Times New Roman"/>
          <w:b/>
          <w:sz w:val="24"/>
          <w:szCs w:val="24"/>
          <w:lang w:val="it-IT" w:eastAsia="it-IT"/>
        </w:rPr>
      </w:pPr>
      <w:r w:rsidRPr="009F4BD0">
        <w:rPr>
          <w:rFonts w:eastAsia="Times New Roman" w:cs="Times New Roman"/>
          <w:b/>
          <w:sz w:val="24"/>
          <w:szCs w:val="24"/>
          <w:lang w:val="it-IT" w:eastAsia="it-IT"/>
        </w:rPr>
        <w:t>II</w:t>
      </w:r>
    </w:p>
    <w:p w:rsidR="009D5614" w:rsidRPr="009F4BD0" w:rsidRDefault="009D5614" w:rsidP="009D5614">
      <w:pPr>
        <w:rPr>
          <w:rFonts w:eastAsia="Times New Roman" w:cs="Times New Roman"/>
          <w:sz w:val="24"/>
          <w:szCs w:val="24"/>
          <w:lang w:val="it-IT" w:eastAsia="it-IT"/>
        </w:rPr>
      </w:pPr>
      <w:r w:rsidRPr="009F4BD0">
        <w:rPr>
          <w:rFonts w:eastAsia="Times New Roman" w:cs="Times New Roman"/>
          <w:sz w:val="24"/>
          <w:szCs w:val="24"/>
          <w:vertAlign w:val="superscript"/>
          <w:lang w:val="it-IT" w:eastAsia="it-IT"/>
        </w:rPr>
        <w:t>1</w:t>
      </w:r>
      <w:r w:rsidRPr="009F4BD0">
        <w:rPr>
          <w:rFonts w:eastAsia="Times New Roman" w:cs="Times New Roman"/>
          <w:sz w:val="24"/>
          <w:szCs w:val="24"/>
          <w:lang w:val="it-IT" w:eastAsia="it-IT"/>
        </w:rPr>
        <w:t>La presente legge sottostà a referendum facoltativo.</w:t>
      </w:r>
    </w:p>
    <w:p w:rsidR="009D5614" w:rsidRPr="009F4BD0" w:rsidRDefault="009D5614" w:rsidP="009D5614">
      <w:pPr>
        <w:rPr>
          <w:rFonts w:eastAsia="Times New Roman" w:cs="Times New Roman"/>
          <w:sz w:val="24"/>
          <w:szCs w:val="24"/>
          <w:lang w:val="it-IT" w:eastAsia="it-IT"/>
        </w:rPr>
      </w:pPr>
      <w:r w:rsidRPr="004B28DC">
        <w:rPr>
          <w:rFonts w:eastAsia="Times New Roman" w:cs="Times New Roman"/>
          <w:sz w:val="24"/>
          <w:vertAlign w:val="superscript"/>
          <w:lang w:val="it-IT"/>
        </w:rPr>
        <w:t>2</w:t>
      </w:r>
      <w:r w:rsidRPr="004B28DC">
        <w:rPr>
          <w:rFonts w:eastAsia="Times New Roman" w:cs="Times New Roman"/>
          <w:sz w:val="24"/>
          <w:lang w:val="it-IT"/>
        </w:rPr>
        <w:t>Il Consiglio di Stato ne stabilisce l’entrata in vigore.</w:t>
      </w:r>
    </w:p>
    <w:p w:rsidR="009D5614" w:rsidRDefault="009D5614" w:rsidP="009D5614">
      <w:pPr>
        <w:ind w:right="-1"/>
        <w:rPr>
          <w:rFonts w:eastAsia="Arial" w:cs="Times New Roman"/>
          <w:sz w:val="24"/>
        </w:rPr>
      </w:pPr>
    </w:p>
    <w:p w:rsidR="009D5614" w:rsidRDefault="009D5614" w:rsidP="009D5614">
      <w:pPr>
        <w:ind w:right="-1"/>
        <w:rPr>
          <w:rFonts w:eastAsia="Arial" w:cs="Times New Roman"/>
          <w:sz w:val="24"/>
        </w:rPr>
      </w:pPr>
    </w:p>
    <w:p w:rsidR="009D5614" w:rsidRDefault="009D5614" w:rsidP="009D5614">
      <w:pPr>
        <w:ind w:right="-1"/>
        <w:rPr>
          <w:rFonts w:eastAsia="Arial" w:cs="Times New Roman"/>
          <w:sz w:val="24"/>
        </w:rPr>
      </w:pPr>
    </w:p>
    <w:p w:rsidR="009D5614" w:rsidRDefault="009D5614">
      <w:pPr>
        <w:rPr>
          <w:rFonts w:eastAsia="Arial" w:cs="Times New Roman"/>
          <w:sz w:val="24"/>
        </w:rPr>
      </w:pPr>
      <w:r>
        <w:rPr>
          <w:rFonts w:eastAsia="Arial" w:cs="Times New Roman"/>
          <w:sz w:val="24"/>
        </w:rPr>
        <w:br w:type="page"/>
      </w:r>
    </w:p>
    <w:p w:rsidR="009D5614" w:rsidRPr="009F4BD0" w:rsidRDefault="009D5614" w:rsidP="009D5614">
      <w:pPr>
        <w:spacing w:before="120"/>
        <w:rPr>
          <w:rFonts w:eastAsia="Times New Roman" w:cs="Times New Roman"/>
          <w:b/>
          <w:sz w:val="24"/>
          <w:szCs w:val="24"/>
          <w:lang w:val="it-IT" w:eastAsia="it-IT"/>
        </w:rPr>
      </w:pPr>
      <w:bookmarkStart w:id="0" w:name="_GoBack"/>
      <w:bookmarkEnd w:id="0"/>
      <w:r w:rsidRPr="009F4BD0">
        <w:rPr>
          <w:rFonts w:eastAsia="Times New Roman" w:cs="Times New Roman"/>
          <w:b/>
          <w:sz w:val="24"/>
          <w:szCs w:val="24"/>
          <w:lang w:val="it-IT" w:eastAsia="it-IT"/>
        </w:rPr>
        <w:t xml:space="preserve">Legge </w:t>
      </w:r>
      <w:r>
        <w:rPr>
          <w:rFonts w:eastAsia="Times New Roman" w:cs="Times New Roman"/>
          <w:b/>
          <w:sz w:val="24"/>
          <w:szCs w:val="24"/>
          <w:lang w:val="it-IT" w:eastAsia="it-IT"/>
        </w:rPr>
        <w:t>tributaria</w:t>
      </w:r>
    </w:p>
    <w:p w:rsidR="009D5614" w:rsidRPr="009F4BD0" w:rsidRDefault="009D5614" w:rsidP="009D5614">
      <w:pPr>
        <w:rPr>
          <w:rFonts w:eastAsia="Times New Roman" w:cs="Times New Roman"/>
          <w:b/>
          <w:sz w:val="24"/>
          <w:szCs w:val="24"/>
          <w:lang w:val="it-IT" w:eastAsia="it-IT"/>
        </w:rPr>
      </w:pPr>
      <w:r w:rsidRPr="009F4BD0">
        <w:rPr>
          <w:rFonts w:eastAsia="Times New Roman" w:cs="Times New Roman"/>
          <w:b/>
          <w:sz w:val="24"/>
          <w:szCs w:val="24"/>
          <w:lang w:val="it-IT" w:eastAsia="it-IT"/>
        </w:rPr>
        <w:t>(L</w:t>
      </w:r>
      <w:r>
        <w:rPr>
          <w:rFonts w:eastAsia="Times New Roman" w:cs="Times New Roman"/>
          <w:b/>
          <w:sz w:val="24"/>
          <w:szCs w:val="24"/>
          <w:lang w:val="it-IT" w:eastAsia="it-IT"/>
        </w:rPr>
        <w:t>T</w:t>
      </w:r>
      <w:r w:rsidRPr="009F4BD0">
        <w:rPr>
          <w:rFonts w:eastAsia="Times New Roman" w:cs="Times New Roman"/>
          <w:b/>
          <w:sz w:val="24"/>
          <w:szCs w:val="24"/>
          <w:lang w:val="it-IT" w:eastAsia="it-IT"/>
        </w:rPr>
        <w:t>)</w:t>
      </w:r>
    </w:p>
    <w:p w:rsidR="009D5614" w:rsidRPr="009F4BD0" w:rsidRDefault="009D5614" w:rsidP="009D5614">
      <w:pPr>
        <w:rPr>
          <w:rFonts w:eastAsia="Times New Roman" w:cs="Times New Roman"/>
          <w:sz w:val="24"/>
          <w:szCs w:val="24"/>
          <w:lang w:val="it-IT" w:eastAsia="it-IT"/>
        </w:rPr>
      </w:pPr>
      <w:r w:rsidRPr="009F4BD0">
        <w:rPr>
          <w:rFonts w:eastAsia="Times New Roman" w:cs="Times New Roman"/>
          <w:sz w:val="24"/>
          <w:szCs w:val="24"/>
          <w:lang w:val="it-IT" w:eastAsia="it-IT"/>
        </w:rPr>
        <w:t xml:space="preserve">modifica del </w:t>
      </w:r>
      <w:r>
        <w:rPr>
          <w:rFonts w:eastAsia="Times New Roman" w:cs="Times New Roman"/>
          <w:sz w:val="24"/>
          <w:szCs w:val="24"/>
          <w:lang w:val="it-IT" w:eastAsia="it-IT"/>
        </w:rPr>
        <w:t>…</w:t>
      </w:r>
    </w:p>
    <w:p w:rsidR="009D5614" w:rsidRPr="009F4BD0" w:rsidRDefault="009D5614" w:rsidP="009D5614">
      <w:pPr>
        <w:rPr>
          <w:rFonts w:eastAsia="Times New Roman" w:cs="Times New Roman"/>
          <w:sz w:val="24"/>
          <w:szCs w:val="24"/>
          <w:lang w:val="it-IT" w:eastAsia="it-IT"/>
        </w:rPr>
      </w:pPr>
    </w:p>
    <w:p w:rsidR="009D5614" w:rsidRPr="009F4BD0" w:rsidRDefault="009D5614" w:rsidP="009D5614">
      <w:pPr>
        <w:rPr>
          <w:rFonts w:eastAsia="Times New Roman" w:cs="Times New Roman"/>
          <w:sz w:val="24"/>
          <w:szCs w:val="24"/>
          <w:lang w:val="it-IT" w:eastAsia="it-IT"/>
        </w:rPr>
      </w:pPr>
      <w:r w:rsidRPr="009F4BD0">
        <w:rPr>
          <w:rFonts w:eastAsia="Times New Roman" w:cs="Times New Roman"/>
          <w:sz w:val="24"/>
          <w:szCs w:val="24"/>
          <w:lang w:val="it-IT" w:eastAsia="it-IT"/>
        </w:rPr>
        <w:t>IL GRAN CONSIGLIO</w:t>
      </w:r>
    </w:p>
    <w:p w:rsidR="009D5614" w:rsidRPr="009F4BD0" w:rsidRDefault="009D5614" w:rsidP="009D5614">
      <w:pPr>
        <w:rPr>
          <w:rFonts w:eastAsia="Times New Roman" w:cs="Times New Roman"/>
          <w:sz w:val="24"/>
          <w:szCs w:val="24"/>
          <w:lang w:val="it-IT" w:eastAsia="it-IT"/>
        </w:rPr>
      </w:pPr>
      <w:r w:rsidRPr="009F4BD0">
        <w:rPr>
          <w:rFonts w:eastAsia="Times New Roman" w:cs="Times New Roman"/>
          <w:sz w:val="24"/>
          <w:szCs w:val="24"/>
          <w:lang w:val="it-IT" w:eastAsia="it-IT"/>
        </w:rPr>
        <w:t>DELLA REPUBBLICA E CANTONE TICINO</w:t>
      </w:r>
    </w:p>
    <w:p w:rsidR="009D5614" w:rsidRPr="009F4BD0" w:rsidRDefault="009D5614" w:rsidP="009D5614">
      <w:pPr>
        <w:rPr>
          <w:rFonts w:eastAsia="Times New Roman" w:cs="Times New Roman"/>
          <w:sz w:val="24"/>
          <w:szCs w:val="24"/>
          <w:lang w:val="it-IT" w:eastAsia="it-IT"/>
        </w:rPr>
      </w:pPr>
    </w:p>
    <w:p w:rsidR="009D5614" w:rsidRPr="007948C2" w:rsidRDefault="009D5614" w:rsidP="009D5614">
      <w:pPr>
        <w:numPr>
          <w:ilvl w:val="0"/>
          <w:numId w:val="19"/>
        </w:numPr>
        <w:tabs>
          <w:tab w:val="left" w:pos="540"/>
        </w:tabs>
        <w:contextualSpacing/>
        <w:rPr>
          <w:rFonts w:eastAsia="Calibri" w:cs="Arial"/>
          <w:sz w:val="24"/>
          <w:szCs w:val="24"/>
          <w:lang w:val="it-IT"/>
        </w:rPr>
      </w:pPr>
      <w:r w:rsidRPr="009F4BD0">
        <w:rPr>
          <w:rFonts w:eastAsia="Calibri" w:cs="Arial"/>
          <w:sz w:val="24"/>
          <w:szCs w:val="24"/>
          <w:lang w:val="it-IT"/>
        </w:rPr>
        <w:t xml:space="preserve">vista </w:t>
      </w:r>
      <w:r>
        <w:rPr>
          <w:rFonts w:eastAsia="Calibri" w:cs="Arial"/>
          <w:sz w:val="24"/>
          <w:szCs w:val="24"/>
          <w:lang w:val="it-IT"/>
        </w:rPr>
        <w:t>l’i</w:t>
      </w:r>
      <w:r w:rsidRPr="009F4BD0">
        <w:rPr>
          <w:rFonts w:eastAsia="Calibri" w:cs="Arial"/>
          <w:sz w:val="24"/>
          <w:szCs w:val="24"/>
          <w:lang w:val="it-IT"/>
        </w:rPr>
        <w:t xml:space="preserve">niziativa parlamentare </w:t>
      </w:r>
      <w:r>
        <w:rPr>
          <w:rFonts w:eastAsia="Calibri" w:cs="Arial"/>
          <w:sz w:val="24"/>
          <w:szCs w:val="24"/>
          <w:lang w:val="it-IT"/>
        </w:rPr>
        <w:t>22 maggio 2023 pr</w:t>
      </w:r>
      <w:r w:rsidRPr="007948C2">
        <w:rPr>
          <w:rFonts w:eastAsia="Calibri" w:cs="Arial"/>
          <w:sz w:val="24"/>
          <w:szCs w:val="24"/>
          <w:lang w:val="it-IT"/>
        </w:rPr>
        <w:t>esentata nella forma elaborata da Giuseppe Sergi e Matteo Pronzini per MPS</w:t>
      </w:r>
      <w:r>
        <w:rPr>
          <w:rFonts w:eastAsia="Calibri" w:cs="Arial"/>
          <w:sz w:val="24"/>
          <w:szCs w:val="24"/>
          <w:lang w:val="it-IT"/>
        </w:rPr>
        <w:t xml:space="preserve"> </w:t>
      </w:r>
      <w:r w:rsidRPr="007948C2">
        <w:rPr>
          <w:rFonts w:eastAsia="Calibri" w:cs="Arial"/>
          <w:sz w:val="24"/>
          <w:szCs w:val="24"/>
          <w:lang w:val="it-IT"/>
        </w:rPr>
        <w:t>Indipendenti per la modifica dell’art. 13 cpv. 3 della Legge tributaria (imposizione globale</w:t>
      </w:r>
      <w:r>
        <w:rPr>
          <w:rFonts w:eastAsia="Calibri" w:cs="Arial"/>
          <w:sz w:val="24"/>
          <w:szCs w:val="24"/>
          <w:lang w:val="it-IT"/>
        </w:rPr>
        <w:t xml:space="preserve"> </w:t>
      </w:r>
      <w:r w:rsidRPr="007948C2">
        <w:rPr>
          <w:rFonts w:eastAsia="Calibri" w:cs="Arial"/>
          <w:sz w:val="24"/>
          <w:szCs w:val="24"/>
          <w:lang w:val="it-IT"/>
        </w:rPr>
        <w:t>secondo il dispendio)</w:t>
      </w:r>
    </w:p>
    <w:p w:rsidR="009D5614" w:rsidRPr="009F4BD0" w:rsidRDefault="009D5614" w:rsidP="009D5614">
      <w:pPr>
        <w:numPr>
          <w:ilvl w:val="0"/>
          <w:numId w:val="19"/>
        </w:numPr>
        <w:tabs>
          <w:tab w:val="left" w:pos="540"/>
        </w:tabs>
        <w:contextualSpacing/>
        <w:rPr>
          <w:rFonts w:eastAsia="Calibri" w:cs="Arial"/>
          <w:sz w:val="24"/>
          <w:szCs w:val="24"/>
          <w:lang w:val="it-IT"/>
        </w:rPr>
      </w:pPr>
      <w:r w:rsidRPr="009F4BD0">
        <w:rPr>
          <w:rFonts w:eastAsia="Calibri" w:cs="Arial"/>
          <w:sz w:val="24"/>
          <w:szCs w:val="24"/>
          <w:lang w:val="it-IT"/>
        </w:rPr>
        <w:t xml:space="preserve">visto il rapporto </w:t>
      </w:r>
      <w:r>
        <w:rPr>
          <w:rFonts w:eastAsia="Calibri" w:cs="Arial"/>
          <w:sz w:val="24"/>
          <w:szCs w:val="24"/>
          <w:lang w:val="it-IT"/>
        </w:rPr>
        <w:t xml:space="preserve">di minoranza </w:t>
      </w:r>
      <w:r w:rsidRPr="009F4BD0">
        <w:rPr>
          <w:rFonts w:eastAsia="Calibri" w:cs="Arial"/>
          <w:sz w:val="24"/>
          <w:szCs w:val="24"/>
          <w:lang w:val="it-IT"/>
        </w:rPr>
        <w:t xml:space="preserve">della Commissione </w:t>
      </w:r>
      <w:r>
        <w:rPr>
          <w:rFonts w:eastAsia="Calibri" w:cs="Arial"/>
          <w:sz w:val="24"/>
          <w:szCs w:val="24"/>
          <w:lang w:val="it-IT"/>
        </w:rPr>
        <w:t>gestione e finanze d</w:t>
      </w:r>
      <w:r w:rsidRPr="009F4BD0">
        <w:rPr>
          <w:rFonts w:eastAsia="Calibri" w:cs="Arial"/>
          <w:sz w:val="24"/>
          <w:szCs w:val="24"/>
          <w:lang w:val="it-IT"/>
        </w:rPr>
        <w:t xml:space="preserve">el </w:t>
      </w:r>
      <w:r>
        <w:rPr>
          <w:rFonts w:eastAsia="Calibri" w:cs="Arial"/>
          <w:sz w:val="24"/>
          <w:szCs w:val="24"/>
          <w:lang w:val="it-IT"/>
        </w:rPr>
        <w:t>17 novembre 2023</w:t>
      </w:r>
      <w:r w:rsidRPr="009F4BD0">
        <w:rPr>
          <w:rFonts w:eastAsia="Calibri" w:cs="Arial"/>
          <w:sz w:val="24"/>
          <w:szCs w:val="24"/>
          <w:lang w:val="it-IT"/>
        </w:rPr>
        <w:t>,</w:t>
      </w:r>
    </w:p>
    <w:p w:rsidR="009D5614" w:rsidRPr="009F4BD0" w:rsidRDefault="009D5614" w:rsidP="009D5614">
      <w:pPr>
        <w:rPr>
          <w:rFonts w:eastAsia="Times New Roman" w:cs="Times New Roman"/>
          <w:sz w:val="24"/>
          <w:szCs w:val="24"/>
          <w:lang w:val="it-IT" w:eastAsia="it-IT"/>
        </w:rPr>
      </w:pPr>
    </w:p>
    <w:p w:rsidR="009D5614" w:rsidRPr="009F4BD0" w:rsidRDefault="009D5614" w:rsidP="009D5614">
      <w:pPr>
        <w:tabs>
          <w:tab w:val="left" w:pos="708"/>
        </w:tabs>
        <w:rPr>
          <w:rFonts w:eastAsia="Times New Roman" w:cs="Times New Roman"/>
          <w:sz w:val="24"/>
          <w:szCs w:val="24"/>
          <w:lang w:val="it-IT" w:eastAsia="it-IT"/>
        </w:rPr>
      </w:pPr>
      <w:r w:rsidRPr="009F4BD0">
        <w:rPr>
          <w:rFonts w:eastAsia="Times New Roman" w:cs="Times New Roman"/>
          <w:sz w:val="24"/>
          <w:szCs w:val="24"/>
          <w:lang w:val="it-IT" w:eastAsia="it-IT"/>
        </w:rPr>
        <w:t>decreta:</w:t>
      </w:r>
    </w:p>
    <w:p w:rsidR="009D5614" w:rsidRPr="009F4BD0" w:rsidRDefault="009D5614" w:rsidP="009D5614">
      <w:pPr>
        <w:rPr>
          <w:rFonts w:eastAsia="Times New Roman" w:cs="Times New Roman"/>
          <w:sz w:val="24"/>
          <w:szCs w:val="24"/>
          <w:lang w:val="it-IT" w:eastAsia="it-IT"/>
        </w:rPr>
      </w:pPr>
    </w:p>
    <w:p w:rsidR="009D5614" w:rsidRPr="009F4BD0" w:rsidRDefault="009D5614" w:rsidP="009D5614">
      <w:pPr>
        <w:rPr>
          <w:rFonts w:eastAsia="Times New Roman" w:cs="Times New Roman"/>
          <w:b/>
          <w:sz w:val="24"/>
          <w:szCs w:val="24"/>
          <w:lang w:val="it-IT" w:eastAsia="it-IT"/>
        </w:rPr>
      </w:pPr>
      <w:r w:rsidRPr="009F4BD0">
        <w:rPr>
          <w:rFonts w:eastAsia="Times New Roman" w:cs="Times New Roman"/>
          <w:b/>
          <w:sz w:val="24"/>
          <w:szCs w:val="24"/>
          <w:lang w:val="it-IT" w:eastAsia="it-IT"/>
        </w:rPr>
        <w:t>I</w:t>
      </w:r>
    </w:p>
    <w:p w:rsidR="009D5614" w:rsidRPr="009F4BD0" w:rsidRDefault="009D5614" w:rsidP="009D5614">
      <w:pPr>
        <w:rPr>
          <w:rFonts w:eastAsia="Times New Roman" w:cs="Times New Roman"/>
          <w:sz w:val="24"/>
          <w:szCs w:val="24"/>
          <w:lang w:val="it-IT" w:eastAsia="it-IT"/>
        </w:rPr>
      </w:pPr>
      <w:r w:rsidRPr="009F4BD0">
        <w:rPr>
          <w:rFonts w:eastAsia="Times New Roman" w:cs="Times New Roman"/>
          <w:sz w:val="24"/>
          <w:szCs w:val="24"/>
          <w:lang w:val="it-IT" w:eastAsia="it-IT"/>
        </w:rPr>
        <w:t xml:space="preserve">La legge </w:t>
      </w:r>
      <w:r>
        <w:rPr>
          <w:rFonts w:eastAsia="Times New Roman" w:cs="Times New Roman"/>
          <w:sz w:val="24"/>
          <w:szCs w:val="24"/>
          <w:lang w:val="it-IT" w:eastAsia="it-IT"/>
        </w:rPr>
        <w:t>tributaria</w:t>
      </w:r>
      <w:r w:rsidRPr="009F4BD0">
        <w:rPr>
          <w:rFonts w:eastAsia="Times New Roman" w:cs="Times New Roman"/>
          <w:sz w:val="24"/>
          <w:szCs w:val="24"/>
          <w:lang w:val="it-IT" w:eastAsia="it-IT"/>
        </w:rPr>
        <w:t xml:space="preserve"> del </w:t>
      </w:r>
      <w:r>
        <w:rPr>
          <w:rFonts w:eastAsia="Times New Roman" w:cs="Times New Roman"/>
          <w:sz w:val="24"/>
          <w:szCs w:val="24"/>
          <w:lang w:val="it-IT" w:eastAsia="it-IT"/>
        </w:rPr>
        <w:t>21 giugno 1994</w:t>
      </w:r>
      <w:r w:rsidRPr="009F4BD0">
        <w:rPr>
          <w:rFonts w:eastAsia="Times New Roman" w:cs="Times New Roman"/>
          <w:sz w:val="24"/>
          <w:szCs w:val="24"/>
          <w:lang w:val="it-IT" w:eastAsia="it-IT"/>
        </w:rPr>
        <w:t xml:space="preserve"> (</w:t>
      </w:r>
      <w:r>
        <w:rPr>
          <w:rFonts w:eastAsia="Times New Roman" w:cs="Times New Roman"/>
          <w:sz w:val="24"/>
          <w:szCs w:val="24"/>
          <w:lang w:val="it-IT" w:eastAsia="it-IT"/>
        </w:rPr>
        <w:t>LT</w:t>
      </w:r>
      <w:r w:rsidRPr="009F4BD0">
        <w:rPr>
          <w:rFonts w:eastAsia="Times New Roman" w:cs="Times New Roman"/>
          <w:sz w:val="24"/>
          <w:szCs w:val="24"/>
          <w:lang w:val="it-IT" w:eastAsia="it-IT"/>
        </w:rPr>
        <w:t>) è così modificata:</w:t>
      </w:r>
    </w:p>
    <w:p w:rsidR="009D5614" w:rsidRPr="009F4BD0" w:rsidRDefault="009D5614" w:rsidP="009D5614">
      <w:pPr>
        <w:tabs>
          <w:tab w:val="left" w:pos="540"/>
        </w:tabs>
        <w:autoSpaceDE w:val="0"/>
        <w:autoSpaceDN w:val="0"/>
        <w:adjustRightInd w:val="0"/>
        <w:rPr>
          <w:rFonts w:eastAsia="Times New Roman" w:cs="Arial"/>
          <w:b/>
          <w:bCs/>
          <w:sz w:val="24"/>
          <w:szCs w:val="24"/>
          <w:lang w:eastAsia="it-CH"/>
        </w:rPr>
      </w:pPr>
    </w:p>
    <w:p w:rsidR="009D5614" w:rsidRDefault="009D5614" w:rsidP="009D5614">
      <w:pPr>
        <w:tabs>
          <w:tab w:val="left" w:pos="540"/>
        </w:tabs>
        <w:autoSpaceDE w:val="0"/>
        <w:autoSpaceDN w:val="0"/>
        <w:adjustRightInd w:val="0"/>
        <w:rPr>
          <w:rFonts w:eastAsia="Times New Roman" w:cs="Arial"/>
          <w:b/>
          <w:bCs/>
          <w:sz w:val="24"/>
          <w:szCs w:val="24"/>
          <w:lang w:eastAsia="it-CH"/>
        </w:rPr>
      </w:pPr>
      <w:r w:rsidRPr="001B3522">
        <w:rPr>
          <w:rFonts w:eastAsia="Times New Roman" w:cs="Arial"/>
          <w:b/>
          <w:bCs/>
          <w:sz w:val="24"/>
          <w:szCs w:val="24"/>
          <w:lang w:eastAsia="it-CH"/>
        </w:rPr>
        <w:t>Imposizione globale secondo il dispendio</w:t>
      </w:r>
    </w:p>
    <w:p w:rsidR="009D5614" w:rsidRPr="009F4BD0" w:rsidRDefault="009D5614" w:rsidP="009D5614">
      <w:pPr>
        <w:tabs>
          <w:tab w:val="left" w:pos="540"/>
        </w:tabs>
        <w:autoSpaceDE w:val="0"/>
        <w:autoSpaceDN w:val="0"/>
        <w:adjustRightInd w:val="0"/>
        <w:rPr>
          <w:rFonts w:eastAsia="Times New Roman" w:cs="Arial"/>
          <w:b/>
          <w:bCs/>
          <w:sz w:val="24"/>
          <w:szCs w:val="24"/>
          <w:lang w:eastAsia="it-CH"/>
        </w:rPr>
      </w:pPr>
      <w:r w:rsidRPr="009F4BD0">
        <w:rPr>
          <w:rFonts w:eastAsia="Times New Roman" w:cs="Arial"/>
          <w:b/>
          <w:bCs/>
          <w:sz w:val="24"/>
          <w:szCs w:val="24"/>
          <w:lang w:eastAsia="it-CH"/>
        </w:rPr>
        <w:t xml:space="preserve">Art. </w:t>
      </w:r>
      <w:r>
        <w:rPr>
          <w:rFonts w:eastAsia="Times New Roman" w:cs="Arial"/>
          <w:b/>
          <w:bCs/>
          <w:sz w:val="24"/>
          <w:szCs w:val="24"/>
          <w:lang w:eastAsia="it-CH"/>
        </w:rPr>
        <w:t xml:space="preserve">13 cpv. 3 </w:t>
      </w:r>
      <w:proofErr w:type="spellStart"/>
      <w:r>
        <w:rPr>
          <w:rFonts w:eastAsia="Times New Roman" w:cs="Arial"/>
          <w:b/>
          <w:bCs/>
          <w:sz w:val="24"/>
          <w:szCs w:val="24"/>
          <w:lang w:eastAsia="it-CH"/>
        </w:rPr>
        <w:t>let</w:t>
      </w:r>
      <w:proofErr w:type="spellEnd"/>
      <w:r>
        <w:rPr>
          <w:rFonts w:eastAsia="Times New Roman" w:cs="Arial"/>
          <w:b/>
          <w:bCs/>
          <w:sz w:val="24"/>
          <w:szCs w:val="24"/>
          <w:lang w:eastAsia="it-CH"/>
        </w:rPr>
        <w:t>. a)</w:t>
      </w:r>
    </w:p>
    <w:p w:rsidR="009D5614" w:rsidRPr="007948C2" w:rsidRDefault="009D5614" w:rsidP="009D5614">
      <w:pPr>
        <w:tabs>
          <w:tab w:val="left" w:pos="540"/>
        </w:tabs>
        <w:autoSpaceDE w:val="0"/>
        <w:autoSpaceDN w:val="0"/>
        <w:adjustRightInd w:val="0"/>
        <w:rPr>
          <w:rFonts w:eastAsia="Times New Roman" w:cs="Arial"/>
          <w:bCs/>
          <w:sz w:val="24"/>
          <w:szCs w:val="24"/>
          <w:lang w:eastAsia="it-CH"/>
        </w:rPr>
      </w:pPr>
      <w:r w:rsidRPr="007948C2">
        <w:rPr>
          <w:rFonts w:eastAsia="Times New Roman" w:cs="Arial"/>
          <w:bCs/>
          <w:sz w:val="24"/>
          <w:szCs w:val="24"/>
          <w:lang w:eastAsia="it-CH"/>
        </w:rPr>
        <w:t>3L’imposta che sostituisce l’imposta sul reddito è calcolata sulla base delle spese</w:t>
      </w:r>
    </w:p>
    <w:p w:rsidR="009D5614" w:rsidRPr="007948C2" w:rsidRDefault="009D5614" w:rsidP="009D5614">
      <w:pPr>
        <w:tabs>
          <w:tab w:val="left" w:pos="540"/>
        </w:tabs>
        <w:autoSpaceDE w:val="0"/>
        <w:autoSpaceDN w:val="0"/>
        <w:adjustRightInd w:val="0"/>
        <w:rPr>
          <w:rFonts w:eastAsia="Times New Roman" w:cs="Arial"/>
          <w:bCs/>
          <w:sz w:val="24"/>
          <w:szCs w:val="24"/>
          <w:lang w:eastAsia="it-CH"/>
        </w:rPr>
      </w:pPr>
      <w:r w:rsidRPr="007948C2">
        <w:rPr>
          <w:rFonts w:eastAsia="Times New Roman" w:cs="Arial"/>
          <w:bCs/>
          <w:sz w:val="24"/>
          <w:szCs w:val="24"/>
          <w:lang w:eastAsia="it-CH"/>
        </w:rPr>
        <w:t>annuali corrispondenti al tenore di vita del contribuente e delle persone al cui</w:t>
      </w:r>
    </w:p>
    <w:p w:rsidR="009D5614" w:rsidRPr="007948C2" w:rsidRDefault="009D5614" w:rsidP="009D5614">
      <w:pPr>
        <w:tabs>
          <w:tab w:val="left" w:pos="540"/>
        </w:tabs>
        <w:autoSpaceDE w:val="0"/>
        <w:autoSpaceDN w:val="0"/>
        <w:adjustRightInd w:val="0"/>
        <w:rPr>
          <w:rFonts w:eastAsia="Times New Roman" w:cs="Arial"/>
          <w:bCs/>
          <w:sz w:val="24"/>
          <w:szCs w:val="24"/>
          <w:lang w:eastAsia="it-CH"/>
        </w:rPr>
      </w:pPr>
      <w:r w:rsidRPr="007948C2">
        <w:rPr>
          <w:rFonts w:eastAsia="Times New Roman" w:cs="Arial"/>
          <w:bCs/>
          <w:sz w:val="24"/>
          <w:szCs w:val="24"/>
          <w:lang w:eastAsia="it-CH"/>
        </w:rPr>
        <w:t>sostentamento egli provvede, sostenute durante il periodo di calcolo in Svizzera e</w:t>
      </w:r>
    </w:p>
    <w:p w:rsidR="009D5614" w:rsidRPr="007948C2" w:rsidRDefault="009D5614" w:rsidP="009D5614">
      <w:pPr>
        <w:tabs>
          <w:tab w:val="left" w:pos="540"/>
        </w:tabs>
        <w:autoSpaceDE w:val="0"/>
        <w:autoSpaceDN w:val="0"/>
        <w:adjustRightInd w:val="0"/>
        <w:rPr>
          <w:rFonts w:eastAsia="Times New Roman" w:cs="Arial"/>
          <w:bCs/>
          <w:sz w:val="24"/>
          <w:szCs w:val="24"/>
          <w:lang w:eastAsia="it-CH"/>
        </w:rPr>
      </w:pPr>
      <w:r w:rsidRPr="007948C2">
        <w:rPr>
          <w:rFonts w:eastAsia="Times New Roman" w:cs="Arial"/>
          <w:bCs/>
          <w:sz w:val="24"/>
          <w:szCs w:val="24"/>
          <w:lang w:eastAsia="it-CH"/>
        </w:rPr>
        <w:t>all’estero, ma almeno in base al più elevato degli importi seguenti:</w:t>
      </w:r>
    </w:p>
    <w:p w:rsidR="009D5614" w:rsidRPr="007948C2" w:rsidRDefault="009D5614" w:rsidP="009D5614">
      <w:pPr>
        <w:tabs>
          <w:tab w:val="left" w:pos="540"/>
        </w:tabs>
        <w:autoSpaceDE w:val="0"/>
        <w:autoSpaceDN w:val="0"/>
        <w:adjustRightInd w:val="0"/>
        <w:rPr>
          <w:rFonts w:eastAsia="Times New Roman" w:cs="Arial"/>
          <w:bCs/>
          <w:sz w:val="24"/>
          <w:szCs w:val="24"/>
          <w:lang w:eastAsia="it-CH"/>
        </w:rPr>
      </w:pPr>
      <w:r w:rsidRPr="007948C2">
        <w:rPr>
          <w:rFonts w:eastAsia="Times New Roman" w:cs="Arial"/>
          <w:bCs/>
          <w:sz w:val="24"/>
          <w:szCs w:val="24"/>
          <w:lang w:eastAsia="it-CH"/>
        </w:rPr>
        <w:t>a) 800'000</w:t>
      </w:r>
      <w:r>
        <w:rPr>
          <w:rFonts w:eastAsia="Times New Roman" w:cs="Arial"/>
          <w:bCs/>
          <w:sz w:val="24"/>
          <w:szCs w:val="24"/>
          <w:lang w:eastAsia="it-CH"/>
        </w:rPr>
        <w:t>.-</w:t>
      </w:r>
      <w:r w:rsidRPr="007948C2">
        <w:rPr>
          <w:rFonts w:eastAsia="Times New Roman" w:cs="Arial"/>
          <w:bCs/>
          <w:sz w:val="24"/>
          <w:szCs w:val="24"/>
          <w:lang w:eastAsia="it-CH"/>
        </w:rPr>
        <w:t xml:space="preserve"> franchi;</w:t>
      </w:r>
    </w:p>
    <w:p w:rsidR="009D5614" w:rsidRDefault="009D5614" w:rsidP="009D5614">
      <w:pPr>
        <w:rPr>
          <w:rFonts w:eastAsia="Times New Roman" w:cs="Times New Roman"/>
          <w:b/>
          <w:sz w:val="24"/>
          <w:szCs w:val="24"/>
          <w:lang w:val="it-IT" w:eastAsia="it-IT"/>
        </w:rPr>
      </w:pPr>
    </w:p>
    <w:p w:rsidR="009D5614" w:rsidRPr="009F4BD0" w:rsidRDefault="009D5614" w:rsidP="009D5614">
      <w:pPr>
        <w:rPr>
          <w:rFonts w:eastAsia="Times New Roman" w:cs="Times New Roman"/>
          <w:b/>
          <w:sz w:val="24"/>
          <w:szCs w:val="24"/>
          <w:lang w:val="it-IT" w:eastAsia="it-IT"/>
        </w:rPr>
      </w:pPr>
      <w:r w:rsidRPr="009F4BD0">
        <w:rPr>
          <w:rFonts w:eastAsia="Times New Roman" w:cs="Times New Roman"/>
          <w:b/>
          <w:sz w:val="24"/>
          <w:szCs w:val="24"/>
          <w:lang w:val="it-IT" w:eastAsia="it-IT"/>
        </w:rPr>
        <w:t>II</w:t>
      </w:r>
    </w:p>
    <w:p w:rsidR="009D5614" w:rsidRPr="009F4BD0" w:rsidRDefault="009D5614" w:rsidP="009D5614">
      <w:pPr>
        <w:rPr>
          <w:rFonts w:eastAsia="Times New Roman" w:cs="Times New Roman"/>
          <w:sz w:val="24"/>
          <w:szCs w:val="24"/>
          <w:lang w:val="it-IT" w:eastAsia="it-IT"/>
        </w:rPr>
      </w:pPr>
      <w:r w:rsidRPr="009F4BD0">
        <w:rPr>
          <w:rFonts w:eastAsia="Times New Roman" w:cs="Times New Roman"/>
          <w:sz w:val="24"/>
          <w:szCs w:val="24"/>
          <w:vertAlign w:val="superscript"/>
          <w:lang w:val="it-IT" w:eastAsia="it-IT"/>
        </w:rPr>
        <w:t>1</w:t>
      </w:r>
      <w:r w:rsidRPr="009F4BD0">
        <w:rPr>
          <w:rFonts w:eastAsia="Times New Roman" w:cs="Times New Roman"/>
          <w:sz w:val="24"/>
          <w:szCs w:val="24"/>
          <w:lang w:val="it-IT" w:eastAsia="it-IT"/>
        </w:rPr>
        <w:t>La presente legge sottostà a referendum facoltativo.</w:t>
      </w:r>
    </w:p>
    <w:p w:rsidR="009D5614" w:rsidRPr="009F4BD0" w:rsidRDefault="009D5614" w:rsidP="009D5614">
      <w:pPr>
        <w:rPr>
          <w:rFonts w:eastAsia="Times New Roman" w:cs="Times New Roman"/>
          <w:sz w:val="24"/>
          <w:szCs w:val="24"/>
          <w:lang w:val="it-IT" w:eastAsia="it-IT"/>
        </w:rPr>
      </w:pPr>
      <w:r w:rsidRPr="00630D7D">
        <w:rPr>
          <w:rFonts w:eastAsia="Times New Roman" w:cs="Times New Roman"/>
          <w:sz w:val="24"/>
          <w:vertAlign w:val="superscript"/>
          <w:lang w:val="it-IT"/>
        </w:rPr>
        <w:t>2</w:t>
      </w:r>
      <w:r w:rsidRPr="00630D7D">
        <w:rPr>
          <w:rFonts w:eastAsia="Times New Roman" w:cs="Times New Roman"/>
          <w:sz w:val="24"/>
          <w:lang w:val="it-IT"/>
        </w:rPr>
        <w:t>Il Consiglio di Stato ne stabilisce l’entrata in vigore.</w:t>
      </w:r>
    </w:p>
    <w:p w:rsidR="009D5614" w:rsidRPr="009F4BD0" w:rsidRDefault="009D5614" w:rsidP="009D5614">
      <w:pPr>
        <w:ind w:right="-1"/>
        <w:rPr>
          <w:rFonts w:eastAsia="Arial" w:cs="Times New Roman"/>
          <w:sz w:val="24"/>
        </w:rPr>
      </w:pPr>
    </w:p>
    <w:p w:rsidR="009D5614" w:rsidRPr="00563891" w:rsidRDefault="009D5614" w:rsidP="009D5614">
      <w:pPr>
        <w:pStyle w:val="StandardRisoluzionedelConsigliodiStato"/>
        <w:tabs>
          <w:tab w:val="left" w:pos="945"/>
        </w:tabs>
        <w:ind w:right="-1"/>
        <w:rPr>
          <w:rFonts w:asciiTheme="minorHAnsi" w:hAnsiTheme="minorHAnsi" w:cstheme="minorHAnsi"/>
          <w:szCs w:val="24"/>
        </w:rPr>
      </w:pPr>
    </w:p>
    <w:sectPr w:rsidR="009D5614" w:rsidRPr="00563891" w:rsidSect="00375115">
      <w:headerReference w:type="even" r:id="rId11"/>
      <w:headerReference w:type="default" r:id="rId12"/>
      <w:footerReference w:type="even" r:id="rId13"/>
      <w:footerReference w:type="default" r:id="rId14"/>
      <w:headerReference w:type="first" r:id="rId15"/>
      <w:footerReference w:type="first" r:id="rId1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3236" w:rsidRDefault="007D3236" w:rsidP="00F657BF">
      <w:r>
        <w:separator/>
      </w:r>
    </w:p>
  </w:endnote>
  <w:endnote w:type="continuationSeparator" w:id="0">
    <w:p w:rsidR="007D3236" w:rsidRDefault="007D3236"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Alt One MT Light">
    <w:altName w:val="Calibri"/>
    <w:panose1 w:val="020B0302020104020203"/>
    <w:charset w:val="00"/>
    <w:family w:val="swiss"/>
    <w:pitch w:val="variable"/>
    <w:sig w:usb0="00000003" w:usb1="00000000" w:usb2="00000000" w:usb3="00000000" w:csb0="00000001" w:csb1="00000000"/>
  </w:font>
  <w:font w:name="Gill Sans MT Pro Light">
    <w:altName w:val="Calibri"/>
    <w:panose1 w:val="020B0302020104020203"/>
    <w:charset w:val="00"/>
    <w:family w:val="swiss"/>
    <w:pitch w:val="variable"/>
    <w:sig w:usb0="A00000AF" w:usb1="4000205A" w:usb2="00000000" w:usb3="00000000" w:csb0="00000093" w:csb1="00000000"/>
  </w:font>
  <w:font w:name="Gill Sans Display MT Pro BdCn">
    <w:altName w:val="Calibri"/>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EA3" w:rsidRDefault="007C7EA3">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4F26A9" w:rsidP="00912E34">
          <w:pPr>
            <w:tabs>
              <w:tab w:val="center" w:pos="2382"/>
            </w:tabs>
          </w:pPr>
        </w:p>
      </w:tc>
      <w:tc>
        <w:tcPr>
          <w:tcW w:w="721" w:type="dxa"/>
        </w:tcPr>
        <w:p w:rsidR="00912E34" w:rsidRPr="003D1008" w:rsidRDefault="004F26A9"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4F26A9"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4F26A9"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4F26A9">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3236" w:rsidRDefault="007D3236" w:rsidP="00F657BF">
      <w:r>
        <w:separator/>
      </w:r>
    </w:p>
  </w:footnote>
  <w:footnote w:type="continuationSeparator" w:id="0">
    <w:p w:rsidR="007D3236" w:rsidRDefault="007D3236"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EA3" w:rsidRDefault="007C7EA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45AD23FE-66CA-4329-9709-6BD8D9A96413}"/>
          <w:text w:multiLine="1"/>
        </w:sdtPr>
        <w:sdtEndPr/>
        <w:sdtContent>
          <w:tc>
            <w:tcPr>
              <w:tcW w:w="8383" w:type="dxa"/>
              <w:tcBorders>
                <w:left w:val="single" w:sz="4" w:space="0" w:color="auto"/>
                <w:bottom w:val="single" w:sz="4" w:space="0" w:color="auto"/>
              </w:tcBorders>
              <w:tcMar>
                <w:left w:w="142" w:type="dxa"/>
              </w:tcMar>
              <w:vAlign w:val="bottom"/>
            </w:tcPr>
            <w:p w:rsidR="005012EC" w:rsidRPr="00E8185F" w:rsidRDefault="007C7EA3" w:rsidP="00A532F6">
              <w:pPr>
                <w:pStyle w:val="Page"/>
                <w:rPr>
                  <w:rFonts w:ascii="Gill Alt One MT Light" w:hAnsi="Gill Alt One MT Light"/>
                  <w:sz w:val="16"/>
                  <w:szCs w:val="16"/>
                </w:rPr>
              </w:pPr>
              <w:r>
                <w:rPr>
                  <w:rFonts w:ascii="Gill Alt One MT Light" w:hAnsi="Gill Alt One MT Light"/>
                  <w:sz w:val="16"/>
                  <w:szCs w:val="16"/>
                </w:rPr>
                <w:t>Dipartimento delle finanze e dell’economia</w:t>
              </w:r>
            </w:p>
          </w:tc>
        </w:sdtContent>
      </w:sdt>
      <w:tc>
        <w:tcPr>
          <w:tcW w:w="1710" w:type="dxa"/>
          <w:tcBorders>
            <w:bottom w:val="single" w:sz="4" w:space="0" w:color="auto"/>
          </w:tcBorders>
          <w:vAlign w:val="bottom"/>
        </w:tcPr>
        <w:p w:rsidR="005012EC" w:rsidRPr="004204CB" w:rsidRDefault="004F26A9"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4B1F1B">
            <w:rPr>
              <w:noProof/>
              <w:sz w:val="24"/>
            </w:rPr>
            <w:t>5</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4B1F1B">
            <w:rPr>
              <w:noProof/>
              <w:sz w:val="24"/>
            </w:rPr>
            <w:t>5</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45AD23FE-66CA-4329-9709-6BD8D9A96413}"/>
          <w:text w:multiLine="1"/>
        </w:sdtPr>
        <w:sdtEndPr/>
        <w:sdtContent>
          <w:tc>
            <w:tcPr>
              <w:tcW w:w="8383" w:type="dxa"/>
              <w:tcBorders>
                <w:left w:val="single" w:sz="4" w:space="0" w:color="auto"/>
              </w:tcBorders>
              <w:tcMar>
                <w:top w:w="0" w:type="dxa"/>
                <w:left w:w="142" w:type="dxa"/>
              </w:tcMar>
            </w:tcPr>
            <w:p w:rsidR="005012EC" w:rsidRPr="007D3236" w:rsidRDefault="000C4AA3"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di minoranza del 17 novembre 2023</w:t>
              </w:r>
            </w:p>
          </w:tc>
        </w:sdtContent>
      </w:sdt>
      <w:tc>
        <w:tcPr>
          <w:tcW w:w="1710" w:type="dxa"/>
          <w:tcBorders>
            <w:top w:val="single" w:sz="4" w:space="0" w:color="auto"/>
          </w:tcBorders>
        </w:tcPr>
        <w:p w:rsidR="005012EC" w:rsidRPr="007D3236" w:rsidRDefault="004F26A9" w:rsidP="00662409">
          <w:pPr>
            <w:pStyle w:val="InvisibleLine"/>
            <w:rPr>
              <w:lang w:val="it-CH"/>
            </w:rPr>
          </w:pPr>
        </w:p>
      </w:tc>
    </w:tr>
  </w:tbl>
  <w:p w:rsidR="00F657BF" w:rsidRPr="00980362" w:rsidRDefault="004F26A9"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45AD23FE-66CA-4329-9709-6BD8D9A96413}"/>
                            <w:text w:multiLine="1"/>
                          </w:sdtPr>
                          <w:sdtEndPr/>
                          <w:sdtContent>
                            <w:p w:rsidR="008065E8" w:rsidRPr="00411371" w:rsidRDefault="004F26A9"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45AD23FE-66CA-4329-9709-6BD8D9A96413}"/>
                      <w:text w:multiLine="1"/>
                    </w:sdtPr>
                    <w:sdtEndPr/>
                    <w:sdtContent>
                      <w:p w:rsidR="008065E8" w:rsidRPr="00411371" w:rsidRDefault="004F26A9"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98208F">
      <w:trPr>
        <w:trHeight w:val="586"/>
      </w:trPr>
      <w:tc>
        <w:tcPr>
          <w:tcW w:w="2440" w:type="pct"/>
          <w:gridSpan w:val="3"/>
          <w:tcBorders>
            <w:top w:val="nil"/>
            <w:left w:val="nil"/>
            <w:bottom w:val="single" w:sz="4" w:space="0" w:color="auto"/>
          </w:tcBorders>
          <w:vAlign w:val="bottom"/>
        </w:tcPr>
        <w:p w:rsidR="00662409" w:rsidRPr="003108C0" w:rsidRDefault="004F26A9" w:rsidP="00D07D6E">
          <w:pPr>
            <w:pStyle w:val="InvisibleLine"/>
            <w:ind w:left="150"/>
            <w:rPr>
              <w:sz w:val="16"/>
            </w:rPr>
          </w:pPr>
        </w:p>
      </w:tc>
      <w:tc>
        <w:tcPr>
          <w:tcW w:w="373" w:type="pct"/>
          <w:tcBorders>
            <w:top w:val="nil"/>
            <w:bottom w:val="single" w:sz="4" w:space="0" w:color="auto"/>
          </w:tcBorders>
          <w:vAlign w:val="bottom"/>
        </w:tcPr>
        <w:p w:rsidR="00662409" w:rsidRPr="003108C0" w:rsidRDefault="004F26A9" w:rsidP="00D07D6E">
          <w:pPr>
            <w:pStyle w:val="Level"/>
            <w:ind w:left="150"/>
            <w:rPr>
              <w:sz w:val="16"/>
            </w:rPr>
          </w:pPr>
        </w:p>
      </w:tc>
      <w:tc>
        <w:tcPr>
          <w:tcW w:w="209" w:type="pct"/>
          <w:tcBorders>
            <w:top w:val="nil"/>
            <w:bottom w:val="single" w:sz="4" w:space="0" w:color="auto"/>
          </w:tcBorders>
        </w:tcPr>
        <w:p w:rsidR="00662409" w:rsidRDefault="004F26A9"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551144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4F26A9"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107DE8">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107DE8">
            <w:rPr>
              <w:rFonts w:asciiTheme="minorHAnsi" w:hAnsiTheme="minorHAnsi" w:cstheme="minorHAnsi"/>
              <w:noProof/>
              <w:sz w:val="24"/>
            </w:rPr>
            <w:t>5</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45AD23FE-66CA-4329-9709-6BD8D9A96413}"/>
          <w:text w:multiLine="1"/>
        </w:sdtPr>
        <w:sdtEndPr/>
        <w:sdtContent>
          <w:tc>
            <w:tcPr>
              <w:tcW w:w="5000" w:type="pct"/>
              <w:gridSpan w:val="6"/>
              <w:tcBorders>
                <w:left w:val="nil"/>
                <w:right w:val="nil"/>
              </w:tcBorders>
              <w:noWrap/>
              <w:tcMar>
                <w:top w:w="0" w:type="dxa"/>
              </w:tcMar>
              <w:vAlign w:val="bottom"/>
            </w:tcPr>
            <w:p w:rsidR="00662409" w:rsidRPr="008C03B5" w:rsidRDefault="000C4AA3"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 di minoranza</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4F26A9"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4F26A9"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4F26A9"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4F26A9"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4F26A9"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4F26A9"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4F26A9"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45AD23FE-66CA-4329-9709-6BD8D9A96413}"/>
              <w:text w:multiLine="1"/>
            </w:sdtPr>
            <w:sdtEndPr/>
            <w:sdtContent>
              <w:r w:rsidRPr="00BE22A2">
                <w:rPr>
                  <w:rFonts w:cstheme="minorHAnsi"/>
                  <w:b/>
                  <w:sz w:val="24"/>
                  <w:szCs w:val="24"/>
                </w:rPr>
                <w:t xml:space="preserve"> </w:t>
              </w:r>
            </w:sdtContent>
          </w:sdt>
        </w:p>
      </w:tc>
      <w:sdt>
        <w:sdtPr>
          <w:rPr>
            <w:sz w:val="24"/>
          </w:rPr>
          <w:alias w:val="DocParam.Date"/>
          <w:id w:val="-464426178"/>
          <w:dataBinding w:xpath="//DateTime[@id='DocParam.Date']" w:storeItemID="{45AD23FE-66CA-4329-9709-6BD8D9A96413}"/>
          <w:date w:fullDate="2023-11-17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7C7EA3" w:rsidP="00A532F6">
              <w:pPr>
                <w:pStyle w:val="Data"/>
              </w:pPr>
              <w:r>
                <w:rPr>
                  <w:sz w:val="24"/>
                </w:rPr>
                <w:t>17 novembre 2023</w:t>
              </w:r>
            </w:p>
          </w:tc>
        </w:sdtContent>
      </w:sdt>
      <w:tc>
        <w:tcPr>
          <w:tcW w:w="3218" w:type="pct"/>
          <w:gridSpan w:val="4"/>
          <w:tcBorders>
            <w:top w:val="nil"/>
            <w:left w:val="nil"/>
            <w:bottom w:val="nil"/>
            <w:right w:val="nil"/>
          </w:tcBorders>
        </w:tcPr>
        <w:p w:rsidR="008C03B5" w:rsidRPr="00BE22A2" w:rsidRDefault="004F26A9"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45AD23FE-66CA-4329-9709-6BD8D9A96413}"/>
              <w:text w:multiLine="1"/>
            </w:sdtPr>
            <w:sdtEndPr/>
            <w:sdtContent>
              <w:r w:rsidR="007C7EA3">
                <w:rPr>
                  <w:smallCaps/>
                  <w:sz w:val="23"/>
                  <w:szCs w:val="23"/>
                </w:rPr>
                <w:t>Dipartimento delle finanze e dell’economia</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4F26A9" w:rsidP="00D07D6E">
          <w:pPr>
            <w:pStyle w:val="Level"/>
            <w:ind w:left="150"/>
            <w:rPr>
              <w:rFonts w:ascii="Gill Alt One MT Light" w:hAnsi="Gill Alt One MT Light"/>
              <w:sz w:val="16"/>
              <w:szCs w:val="16"/>
            </w:rPr>
          </w:pPr>
        </w:p>
      </w:tc>
    </w:tr>
  </w:tbl>
  <w:p w:rsidR="00F657BF" w:rsidRPr="00DA2879" w:rsidRDefault="004F26A9"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647516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45AD23FE-66CA-4329-9709-6BD8D9A96413}"/>
                            <w:text w:multiLine="1"/>
                          </w:sdtPr>
                          <w:sdtEndPr/>
                          <w:sdtContent>
                            <w:p w:rsidR="00E93620" w:rsidRPr="00411371" w:rsidRDefault="004F26A9"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45AD23FE-66CA-4329-9709-6BD8D9A96413}"/>
                      <w:text w:multiLine="1"/>
                    </w:sdtPr>
                    <w:sdtEndPr/>
                    <w:sdtContent>
                      <w:p w:rsidR="00E93620" w:rsidRPr="00411371" w:rsidRDefault="004F26A9"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B4D279C"/>
    <w:multiLevelType w:val="hybridMultilevel"/>
    <w:tmpl w:val="70307C7A"/>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abstractNum w:abstractNumId="18" w15:restartNumberingAfterBreak="0">
    <w:nsid w:val="7A196096"/>
    <w:multiLevelType w:val="hybridMultilevel"/>
    <w:tmpl w:val="C5502052"/>
    <w:lvl w:ilvl="0" w:tplc="C99AB57C">
      <w:numFmt w:val="bullet"/>
      <w:lvlText w:val="-"/>
      <w:lvlJc w:val="left"/>
      <w:pPr>
        <w:ind w:left="338" w:hanging="360"/>
      </w:pPr>
      <w:rPr>
        <w:rFonts w:ascii="Arial" w:eastAsia="Calibri" w:hAnsi="Arial" w:cs="Arial" w:hint="default"/>
      </w:rPr>
    </w:lvl>
    <w:lvl w:ilvl="1" w:tplc="08100003" w:tentative="1">
      <w:start w:val="1"/>
      <w:numFmt w:val="bullet"/>
      <w:lvlText w:val="o"/>
      <w:lvlJc w:val="left"/>
      <w:pPr>
        <w:ind w:left="1058" w:hanging="360"/>
      </w:pPr>
      <w:rPr>
        <w:rFonts w:ascii="Courier New" w:hAnsi="Courier New" w:cs="Courier New" w:hint="default"/>
      </w:rPr>
    </w:lvl>
    <w:lvl w:ilvl="2" w:tplc="08100005" w:tentative="1">
      <w:start w:val="1"/>
      <w:numFmt w:val="bullet"/>
      <w:lvlText w:val=""/>
      <w:lvlJc w:val="left"/>
      <w:pPr>
        <w:ind w:left="1778" w:hanging="360"/>
      </w:pPr>
      <w:rPr>
        <w:rFonts w:ascii="Wingdings" w:hAnsi="Wingdings" w:hint="default"/>
      </w:rPr>
    </w:lvl>
    <w:lvl w:ilvl="3" w:tplc="08100001" w:tentative="1">
      <w:start w:val="1"/>
      <w:numFmt w:val="bullet"/>
      <w:lvlText w:val=""/>
      <w:lvlJc w:val="left"/>
      <w:pPr>
        <w:ind w:left="2498" w:hanging="360"/>
      </w:pPr>
      <w:rPr>
        <w:rFonts w:ascii="Symbol" w:hAnsi="Symbol" w:hint="default"/>
      </w:rPr>
    </w:lvl>
    <w:lvl w:ilvl="4" w:tplc="08100003" w:tentative="1">
      <w:start w:val="1"/>
      <w:numFmt w:val="bullet"/>
      <w:lvlText w:val="o"/>
      <w:lvlJc w:val="left"/>
      <w:pPr>
        <w:ind w:left="3218" w:hanging="360"/>
      </w:pPr>
      <w:rPr>
        <w:rFonts w:ascii="Courier New" w:hAnsi="Courier New" w:cs="Courier New" w:hint="default"/>
      </w:rPr>
    </w:lvl>
    <w:lvl w:ilvl="5" w:tplc="08100005" w:tentative="1">
      <w:start w:val="1"/>
      <w:numFmt w:val="bullet"/>
      <w:lvlText w:val=""/>
      <w:lvlJc w:val="left"/>
      <w:pPr>
        <w:ind w:left="3938" w:hanging="360"/>
      </w:pPr>
      <w:rPr>
        <w:rFonts w:ascii="Wingdings" w:hAnsi="Wingdings" w:hint="default"/>
      </w:rPr>
    </w:lvl>
    <w:lvl w:ilvl="6" w:tplc="08100001" w:tentative="1">
      <w:start w:val="1"/>
      <w:numFmt w:val="bullet"/>
      <w:lvlText w:val=""/>
      <w:lvlJc w:val="left"/>
      <w:pPr>
        <w:ind w:left="4658" w:hanging="360"/>
      </w:pPr>
      <w:rPr>
        <w:rFonts w:ascii="Symbol" w:hAnsi="Symbol" w:hint="default"/>
      </w:rPr>
    </w:lvl>
    <w:lvl w:ilvl="7" w:tplc="08100003" w:tentative="1">
      <w:start w:val="1"/>
      <w:numFmt w:val="bullet"/>
      <w:lvlText w:val="o"/>
      <w:lvlJc w:val="left"/>
      <w:pPr>
        <w:ind w:left="5378" w:hanging="360"/>
      </w:pPr>
      <w:rPr>
        <w:rFonts w:ascii="Courier New" w:hAnsi="Courier New" w:cs="Courier New" w:hint="default"/>
      </w:rPr>
    </w:lvl>
    <w:lvl w:ilvl="8" w:tplc="08100005" w:tentative="1">
      <w:start w:val="1"/>
      <w:numFmt w:val="bullet"/>
      <w:lvlText w:val=""/>
      <w:lvlJc w:val="left"/>
      <w:pPr>
        <w:ind w:left="6098" w:hanging="360"/>
      </w:pPr>
      <w:rPr>
        <w:rFonts w:ascii="Wingdings" w:hAnsi="Wingdings" w:hint="default"/>
      </w:rPr>
    </w:lvl>
  </w:abstractNum>
  <w:num w:numId="1">
    <w:abstractNumId w:val="11"/>
  </w:num>
  <w:num w:numId="2">
    <w:abstractNumId w:val="17"/>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6"/>
  </w:num>
  <w:num w:numId="5">
    <w:abstractNumId w:val="14"/>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5"/>
  </w:num>
  <w:num w:numId="19">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236"/>
    <w:rsid w:val="000201B6"/>
    <w:rsid w:val="000C4AA3"/>
    <w:rsid w:val="00107DE8"/>
    <w:rsid w:val="001B791D"/>
    <w:rsid w:val="002B5D9F"/>
    <w:rsid w:val="003B756D"/>
    <w:rsid w:val="00403ADB"/>
    <w:rsid w:val="004B1F1B"/>
    <w:rsid w:val="004F26A9"/>
    <w:rsid w:val="00544A77"/>
    <w:rsid w:val="00563891"/>
    <w:rsid w:val="00572FD3"/>
    <w:rsid w:val="005855E9"/>
    <w:rsid w:val="0064746F"/>
    <w:rsid w:val="00792B13"/>
    <w:rsid w:val="007A24BD"/>
    <w:rsid w:val="007C7EA3"/>
    <w:rsid w:val="007D3236"/>
    <w:rsid w:val="008720C4"/>
    <w:rsid w:val="008F52AF"/>
    <w:rsid w:val="00900993"/>
    <w:rsid w:val="009C5E5A"/>
    <w:rsid w:val="009D5614"/>
    <w:rsid w:val="00A42810"/>
    <w:rsid w:val="00AF0268"/>
    <w:rsid w:val="00B01955"/>
    <w:rsid w:val="00B7502A"/>
    <w:rsid w:val="00BA246B"/>
    <w:rsid w:val="00BD5BF8"/>
    <w:rsid w:val="00BF0A1F"/>
    <w:rsid w:val="00C00DDE"/>
    <w:rsid w:val="00D33940"/>
    <w:rsid w:val="00D44A43"/>
    <w:rsid w:val="00D600FD"/>
    <w:rsid w:val="00D649A8"/>
    <w:rsid w:val="00D77B28"/>
    <w:rsid w:val="00DA2907"/>
    <w:rsid w:val="00EB088A"/>
    <w:rsid w:val="00ED445C"/>
    <w:rsid w:val="00F11D7E"/>
    <w:rsid w:val="00F657BF"/>
    <w:rsid w:val="00F9468B"/>
    <w:rsid w:val="00FA4214"/>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EB6121"/>
  <w15:docId w15:val="{D2D47B60-385A-49C8-AFF6-12D2AFBB0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7D3236"/>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styleId="Testofumetto">
    <w:name w:val="Balloon Text"/>
    <w:basedOn w:val="Normale"/>
    <w:link w:val="TestofumettoCarattere"/>
    <w:uiPriority w:val="99"/>
    <w:semiHidden/>
    <w:unhideWhenUsed/>
    <w:rsid w:val="00107DE8"/>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107DE8"/>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a9f72886-36a5-40ff-93a2-f5c38a3491c6.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1551144914</Id>
      <Width>0</Width>
      <Height>0</Height>
      <XPath>//Image[@id='Profile.Org.WappenSW']</XPath>
      <ImageHash>02f1c0cdac6aeac316213b2e7cb733a0</ImageHash>
    </ImageSizeDefinition>
    <ImageSizeDefinition>
      <Id>1647516094</Id>
      <Width>0</Width>
      <Height>0</Height>
      <XPath>//Image[@id='Profile.Org.Logo']</XPath>
      <ImageHash>c45d7cd7b68e3e6ca57220766e88079c</ImageHash>
    </ImageSizeDefinition>
  </ImageDefinitions>
</OneOffixxImageDefinition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     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A6FA5286-01FA-4A2D-A853-283569CD165D}">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45AD23FE-66CA-4329-9709-6BD8D9A96413}">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a9f72886-36a5-40ff-93a2-f5c38a3491c6.dotx</Template>
  <TotalTime>27</TotalTime>
  <Pages>5</Pages>
  <Words>1246</Words>
  <Characters>7581</Characters>
  <Application>Microsoft Office Word</Application>
  <DocSecurity>0</DocSecurity>
  <Lines>164</Lines>
  <Paragraphs>55</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8772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27</cp:revision>
  <cp:lastPrinted>2023-11-17T11:37:00Z</cp:lastPrinted>
  <dcterms:created xsi:type="dcterms:W3CDTF">2023-11-17T10:43:00Z</dcterms:created>
  <dcterms:modified xsi:type="dcterms:W3CDTF">2023-11-17T11:42:00Z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