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25F" w:rsidRDefault="00AB025F" w:rsidP="00AC7709">
      <w:pPr>
        <w:jc w:val="both"/>
        <w:outlineLvl w:val="0"/>
        <w:rPr>
          <w:rFonts w:ascii="Arial" w:hAnsi="Arial" w:cs="Arial"/>
          <w:b/>
          <w:sz w:val="28"/>
        </w:rPr>
      </w:pPr>
    </w:p>
    <w:p w:rsidR="00AC7709" w:rsidRPr="00BE3247" w:rsidRDefault="005145AA" w:rsidP="00AC7709">
      <w:pPr>
        <w:jc w:val="both"/>
        <w:outlineLvl w:val="0"/>
        <w:rPr>
          <w:rFonts w:ascii="Arial" w:hAnsi="Arial" w:cs="Arial"/>
          <w:sz w:val="28"/>
        </w:rPr>
      </w:pPr>
      <w:r>
        <w:rPr>
          <w:rFonts w:ascii="Arial" w:hAnsi="Arial" w:cs="Arial"/>
          <w:b/>
          <w:sz w:val="28"/>
        </w:rPr>
        <w:t>Rapporto</w:t>
      </w:r>
      <w:r w:rsidR="00EB2F04">
        <w:rPr>
          <w:rFonts w:ascii="Arial" w:hAnsi="Arial" w:cs="Arial"/>
          <w:b/>
          <w:sz w:val="28"/>
        </w:rPr>
        <w:t xml:space="preserve"> </w:t>
      </w:r>
      <w:r>
        <w:rPr>
          <w:rFonts w:ascii="Arial" w:hAnsi="Arial" w:cs="Arial"/>
          <w:b/>
          <w:sz w:val="28"/>
        </w:rPr>
        <w:t>sulla mozione del 2 maggio 2023 presentata da Roberta Soldati e cofirmatari “</w:t>
      </w:r>
      <w:r w:rsidR="00AC7709" w:rsidRPr="00BE3247">
        <w:rPr>
          <w:rFonts w:ascii="Arial" w:hAnsi="Arial" w:cs="Arial"/>
          <w:b/>
          <w:sz w:val="28"/>
        </w:rPr>
        <w:t>Modifica dell’art. 4 lett. g del Regolamento di applicazione della Legge edilizia (RLE) e dell’articolo 6 del Regolamento di applicazione dell’ordinanza federale sulla protezione da radiazioni non ionizzanti (RORNI)</w:t>
      </w:r>
      <w:r>
        <w:rPr>
          <w:rFonts w:ascii="Arial" w:hAnsi="Arial" w:cs="Arial"/>
          <w:b/>
          <w:sz w:val="28"/>
        </w:rPr>
        <w:t>”</w:t>
      </w:r>
    </w:p>
    <w:p w:rsidR="00AC7709" w:rsidRDefault="00AC7709" w:rsidP="00AC7709">
      <w:pPr>
        <w:jc w:val="both"/>
        <w:rPr>
          <w:rFonts w:ascii="Arial" w:hAnsi="Arial" w:cs="Arial"/>
          <w:sz w:val="28"/>
        </w:rPr>
      </w:pPr>
    </w:p>
    <w:p w:rsidR="002C5A10" w:rsidRDefault="002C5A10" w:rsidP="00AC7709">
      <w:pPr>
        <w:jc w:val="both"/>
        <w:rPr>
          <w:rFonts w:ascii="Arial" w:hAnsi="Arial" w:cs="Arial"/>
          <w:sz w:val="28"/>
        </w:rPr>
      </w:pPr>
    </w:p>
    <w:p w:rsidR="002C5A10" w:rsidRPr="002C5A10" w:rsidRDefault="002C5A10" w:rsidP="002C5A10">
      <w:pPr>
        <w:rPr>
          <w:rFonts w:ascii="Arial" w:hAnsi="Arial" w:cs="Arial"/>
          <w:szCs w:val="24"/>
        </w:rPr>
      </w:pPr>
      <w:r w:rsidRPr="002C5A10">
        <w:rPr>
          <w:rFonts w:ascii="Arial" w:hAnsi="Arial" w:cs="Arial"/>
          <w:szCs w:val="24"/>
        </w:rPr>
        <w:t>Signor</w:t>
      </w:r>
      <w:r w:rsidR="003A0A6A">
        <w:rPr>
          <w:rFonts w:ascii="Arial" w:hAnsi="Arial" w:cs="Arial"/>
          <w:szCs w:val="24"/>
        </w:rPr>
        <w:t>a</w:t>
      </w:r>
      <w:r w:rsidRPr="002C5A10">
        <w:rPr>
          <w:rFonts w:ascii="Arial" w:hAnsi="Arial" w:cs="Arial"/>
          <w:szCs w:val="24"/>
        </w:rPr>
        <w:t xml:space="preserve"> Presidente,</w:t>
      </w:r>
    </w:p>
    <w:p w:rsidR="002C5A10" w:rsidRPr="002C5A10" w:rsidRDefault="002C5A10" w:rsidP="002C5A10">
      <w:pPr>
        <w:rPr>
          <w:rFonts w:ascii="Arial" w:hAnsi="Arial" w:cs="Arial"/>
          <w:szCs w:val="24"/>
        </w:rPr>
      </w:pPr>
      <w:r w:rsidRPr="002C5A10">
        <w:rPr>
          <w:rFonts w:ascii="Arial" w:hAnsi="Arial" w:cs="Arial"/>
          <w:szCs w:val="24"/>
        </w:rPr>
        <w:t>signore e signori deputati,</w:t>
      </w:r>
    </w:p>
    <w:p w:rsidR="002C5A10" w:rsidRPr="00BE3247" w:rsidRDefault="002C5A10" w:rsidP="00AC7709">
      <w:pPr>
        <w:jc w:val="both"/>
        <w:rPr>
          <w:rFonts w:ascii="Arial" w:hAnsi="Arial" w:cs="Arial"/>
          <w:sz w:val="28"/>
        </w:rPr>
      </w:pPr>
    </w:p>
    <w:p w:rsidR="00AC7709" w:rsidRPr="003A0A6A" w:rsidRDefault="003A0A6A" w:rsidP="00AC7709">
      <w:pPr>
        <w:jc w:val="both"/>
        <w:rPr>
          <w:rFonts w:ascii="Arial" w:hAnsi="Arial" w:cs="Arial"/>
          <w:szCs w:val="24"/>
        </w:rPr>
      </w:pPr>
      <w:r>
        <w:rPr>
          <w:rFonts w:ascii="Arial" w:hAnsi="Arial" w:cs="Arial"/>
          <w:szCs w:val="24"/>
        </w:rPr>
        <w:t xml:space="preserve">abbiamo esaminato la Mozione intitolata </w:t>
      </w:r>
      <w:r w:rsidRPr="003A0A6A">
        <w:rPr>
          <w:rFonts w:ascii="Arial" w:hAnsi="Arial" w:cs="Arial"/>
          <w:szCs w:val="24"/>
        </w:rPr>
        <w:t>“</w:t>
      </w:r>
      <w:r w:rsidRPr="003A0A6A">
        <w:rPr>
          <w:rFonts w:ascii="Arial" w:hAnsi="Arial" w:cs="Arial"/>
          <w:i/>
          <w:szCs w:val="24"/>
        </w:rPr>
        <w:t>Modifica dell’art. 4 lett. g del Regolamento di applicazione della Legge edilizia (RLE) e dell’articolo 6 del Regolamento di applicazione dell’ordinanza federale sulla protezione da radiazioni non ionizzanti (RORNI)</w:t>
      </w:r>
      <w:r w:rsidRPr="003A0A6A">
        <w:rPr>
          <w:rFonts w:ascii="Arial" w:hAnsi="Arial" w:cs="Arial"/>
          <w:szCs w:val="24"/>
        </w:rPr>
        <w:t>”</w:t>
      </w:r>
      <w:r>
        <w:rPr>
          <w:rFonts w:ascii="Arial" w:hAnsi="Arial" w:cs="Arial"/>
          <w:szCs w:val="24"/>
        </w:rPr>
        <w:t xml:space="preserve">. </w:t>
      </w:r>
    </w:p>
    <w:p w:rsidR="00AC7709" w:rsidRPr="003A0A6A" w:rsidRDefault="00AC7709" w:rsidP="00AC7709">
      <w:pPr>
        <w:jc w:val="both"/>
        <w:rPr>
          <w:rFonts w:ascii="Arial" w:hAnsi="Arial" w:cs="Arial"/>
          <w:szCs w:val="24"/>
        </w:rPr>
      </w:pPr>
    </w:p>
    <w:p w:rsidR="00AC7709" w:rsidRPr="00BE3247" w:rsidRDefault="00AC7709" w:rsidP="00AC7709">
      <w:pPr>
        <w:jc w:val="both"/>
        <w:rPr>
          <w:rFonts w:ascii="Arial" w:hAnsi="Arial" w:cs="Arial"/>
          <w:szCs w:val="24"/>
        </w:rPr>
      </w:pPr>
      <w:r w:rsidRPr="00BE3247">
        <w:rPr>
          <w:rFonts w:ascii="Arial" w:hAnsi="Arial" w:cs="Arial"/>
          <w:szCs w:val="24"/>
        </w:rPr>
        <w:t>I mozionanti</w:t>
      </w:r>
      <w:r w:rsidR="003A0A6A">
        <w:rPr>
          <w:rFonts w:ascii="Arial" w:hAnsi="Arial" w:cs="Arial"/>
          <w:szCs w:val="24"/>
        </w:rPr>
        <w:t>,</w:t>
      </w:r>
      <w:r w:rsidRPr="00BE3247">
        <w:rPr>
          <w:rFonts w:ascii="Arial" w:hAnsi="Arial" w:cs="Arial"/>
          <w:szCs w:val="24"/>
        </w:rPr>
        <w:t xml:space="preserve"> richiaman</w:t>
      </w:r>
      <w:r w:rsidR="003A0A6A">
        <w:rPr>
          <w:rFonts w:ascii="Arial" w:hAnsi="Arial" w:cs="Arial"/>
          <w:szCs w:val="24"/>
        </w:rPr>
        <w:t>d</w:t>
      </w:r>
      <w:r w:rsidRPr="00BE3247">
        <w:rPr>
          <w:rFonts w:ascii="Arial" w:hAnsi="Arial" w:cs="Arial"/>
          <w:szCs w:val="24"/>
        </w:rPr>
        <w:t xml:space="preserve">o l’art. 37a della </w:t>
      </w:r>
      <w:r w:rsidR="003A0A6A">
        <w:rPr>
          <w:rFonts w:ascii="Arial" w:hAnsi="Arial" w:cs="Arial"/>
          <w:szCs w:val="24"/>
        </w:rPr>
        <w:t>L</w:t>
      </w:r>
      <w:r w:rsidRPr="00BE3247">
        <w:rPr>
          <w:rFonts w:ascii="Arial" w:hAnsi="Arial" w:cs="Arial"/>
          <w:szCs w:val="24"/>
        </w:rPr>
        <w:t xml:space="preserve">egge </w:t>
      </w:r>
      <w:r w:rsidR="003A0A6A">
        <w:rPr>
          <w:rFonts w:ascii="Arial" w:hAnsi="Arial" w:cs="Arial"/>
          <w:szCs w:val="24"/>
        </w:rPr>
        <w:t xml:space="preserve">federale </w:t>
      </w:r>
      <w:r w:rsidR="00F42C35">
        <w:rPr>
          <w:rFonts w:ascii="Arial" w:hAnsi="Arial" w:cs="Arial"/>
          <w:szCs w:val="24"/>
        </w:rPr>
        <w:t>sulle telecomunicazioni LTC</w:t>
      </w:r>
      <w:r w:rsidR="003A0A6A">
        <w:rPr>
          <w:rFonts w:ascii="Arial" w:hAnsi="Arial" w:cs="Arial"/>
          <w:szCs w:val="24"/>
        </w:rPr>
        <w:t xml:space="preserve">, </w:t>
      </w:r>
      <w:r w:rsidRPr="00BE3247">
        <w:rPr>
          <w:rFonts w:ascii="Arial" w:hAnsi="Arial" w:cs="Arial"/>
          <w:szCs w:val="24"/>
        </w:rPr>
        <w:t xml:space="preserve">chiedono che il Consiglio di Stato modifichi il </w:t>
      </w:r>
      <w:r w:rsidR="003A0A6A">
        <w:rPr>
          <w:rFonts w:ascii="Arial" w:hAnsi="Arial" w:cs="Arial"/>
          <w:szCs w:val="24"/>
        </w:rPr>
        <w:t>R</w:t>
      </w:r>
      <w:r w:rsidRPr="00BE3247">
        <w:rPr>
          <w:rFonts w:ascii="Arial" w:hAnsi="Arial" w:cs="Arial"/>
          <w:szCs w:val="24"/>
        </w:rPr>
        <w:t xml:space="preserve">egolamento </w:t>
      </w:r>
      <w:r w:rsidR="003A0A6A">
        <w:rPr>
          <w:rFonts w:ascii="Arial" w:hAnsi="Arial" w:cs="Arial"/>
          <w:szCs w:val="24"/>
        </w:rPr>
        <w:t xml:space="preserve">di applicazione </w:t>
      </w:r>
      <w:r w:rsidRPr="00BE3247">
        <w:rPr>
          <w:rFonts w:ascii="Arial" w:hAnsi="Arial" w:cs="Arial"/>
          <w:szCs w:val="24"/>
        </w:rPr>
        <w:t xml:space="preserve">della legge edilizia </w:t>
      </w:r>
      <w:r w:rsidR="003A0A6A">
        <w:rPr>
          <w:rFonts w:ascii="Arial" w:hAnsi="Arial" w:cs="Arial"/>
          <w:szCs w:val="24"/>
        </w:rPr>
        <w:t xml:space="preserve">RLE </w:t>
      </w:r>
      <w:r w:rsidRPr="00BE3247">
        <w:rPr>
          <w:rFonts w:ascii="Arial" w:hAnsi="Arial" w:cs="Arial"/>
          <w:szCs w:val="24"/>
        </w:rPr>
        <w:t xml:space="preserve">(art. 4 lett. g) e il </w:t>
      </w:r>
      <w:r w:rsidR="003A0A6A">
        <w:rPr>
          <w:rFonts w:ascii="Arial" w:hAnsi="Arial" w:cs="Arial"/>
          <w:szCs w:val="24"/>
        </w:rPr>
        <w:t>R</w:t>
      </w:r>
      <w:r w:rsidRPr="00BE3247">
        <w:rPr>
          <w:rFonts w:ascii="Arial" w:hAnsi="Arial" w:cs="Arial"/>
          <w:szCs w:val="24"/>
        </w:rPr>
        <w:t xml:space="preserve">egolamento di applicazione dell’ordinanza federale sulla protezione da radiazioni non ionizzanti </w:t>
      </w:r>
      <w:r w:rsidR="0003226D">
        <w:rPr>
          <w:rFonts w:ascii="Arial" w:hAnsi="Arial" w:cs="Arial"/>
          <w:szCs w:val="24"/>
        </w:rPr>
        <w:t xml:space="preserve">RORNI </w:t>
      </w:r>
      <w:r w:rsidRPr="00BE3247">
        <w:rPr>
          <w:rFonts w:ascii="Arial" w:hAnsi="Arial" w:cs="Arial"/>
          <w:szCs w:val="24"/>
        </w:rPr>
        <w:t>(art. 6), nel senso di non accomunare le antenne della telefonia mobile a quelle utilizzate dai radioamatori, prevedendo invece delle facilitazioni procedurali.</w:t>
      </w:r>
    </w:p>
    <w:p w:rsidR="00AC7709" w:rsidRPr="00BE3247" w:rsidRDefault="00AC7709" w:rsidP="00AC7709">
      <w:pPr>
        <w:jc w:val="both"/>
        <w:rPr>
          <w:rFonts w:ascii="Arial" w:hAnsi="Arial" w:cs="Arial"/>
          <w:szCs w:val="24"/>
        </w:rPr>
      </w:pPr>
    </w:p>
    <w:p w:rsidR="00AC7709" w:rsidRPr="00BE3247" w:rsidRDefault="00AC7709" w:rsidP="00AC7709">
      <w:pPr>
        <w:jc w:val="both"/>
        <w:rPr>
          <w:rFonts w:ascii="Arial" w:hAnsi="Arial" w:cs="Arial"/>
          <w:szCs w:val="24"/>
        </w:rPr>
      </w:pPr>
    </w:p>
    <w:p w:rsidR="00AC7709" w:rsidRPr="00B34703" w:rsidRDefault="0003226D" w:rsidP="0003226D">
      <w:pPr>
        <w:pStyle w:val="Paragrafoelenco"/>
        <w:numPr>
          <w:ilvl w:val="0"/>
          <w:numId w:val="18"/>
        </w:numPr>
        <w:ind w:left="284" w:hanging="284"/>
        <w:rPr>
          <w:rFonts w:cs="Arial"/>
          <w:b/>
          <w:szCs w:val="24"/>
        </w:rPr>
      </w:pPr>
      <w:r w:rsidRPr="00B34703">
        <w:rPr>
          <w:rFonts w:cs="Arial"/>
          <w:b/>
          <w:szCs w:val="24"/>
        </w:rPr>
        <w:t>PREMESSA</w:t>
      </w:r>
    </w:p>
    <w:p w:rsidR="00AC7709" w:rsidRPr="00BE3247" w:rsidRDefault="00AC7709" w:rsidP="00AC7709">
      <w:pPr>
        <w:jc w:val="both"/>
        <w:rPr>
          <w:rFonts w:ascii="Arial" w:hAnsi="Arial" w:cs="Arial"/>
          <w:szCs w:val="24"/>
        </w:rPr>
      </w:pPr>
    </w:p>
    <w:p w:rsidR="009A13A4" w:rsidRDefault="00AC7709" w:rsidP="00AC7709">
      <w:pPr>
        <w:jc w:val="both"/>
        <w:rPr>
          <w:rFonts w:ascii="Arial" w:hAnsi="Arial" w:cs="Arial"/>
          <w:szCs w:val="24"/>
        </w:rPr>
      </w:pPr>
      <w:r w:rsidRPr="00BE3247">
        <w:rPr>
          <w:rFonts w:ascii="Arial" w:hAnsi="Arial" w:cs="Arial"/>
          <w:szCs w:val="24"/>
        </w:rPr>
        <w:t xml:space="preserve">In Ticino </w:t>
      </w:r>
      <w:r w:rsidR="00280005">
        <w:rPr>
          <w:rFonts w:ascii="Arial" w:hAnsi="Arial" w:cs="Arial"/>
          <w:szCs w:val="24"/>
        </w:rPr>
        <w:t xml:space="preserve">il numero delle richieste di autorizzazione </w:t>
      </w:r>
      <w:r w:rsidR="004143B5">
        <w:rPr>
          <w:rFonts w:ascii="Arial" w:hAnsi="Arial" w:cs="Arial"/>
          <w:szCs w:val="24"/>
        </w:rPr>
        <w:t>di</w:t>
      </w:r>
      <w:r w:rsidRPr="00BE3247">
        <w:rPr>
          <w:rFonts w:ascii="Arial" w:hAnsi="Arial" w:cs="Arial"/>
          <w:szCs w:val="24"/>
        </w:rPr>
        <w:t xml:space="preserve"> impianti </w:t>
      </w:r>
      <w:r w:rsidR="00B34703">
        <w:rPr>
          <w:rFonts w:ascii="Arial" w:hAnsi="Arial" w:cs="Arial"/>
          <w:szCs w:val="24"/>
        </w:rPr>
        <w:t>per</w:t>
      </w:r>
      <w:r w:rsidR="00280005">
        <w:rPr>
          <w:rFonts w:ascii="Arial" w:hAnsi="Arial" w:cs="Arial"/>
          <w:szCs w:val="24"/>
        </w:rPr>
        <w:t xml:space="preserve"> </w:t>
      </w:r>
      <w:r w:rsidRPr="00BE3247">
        <w:rPr>
          <w:rFonts w:ascii="Arial" w:hAnsi="Arial" w:cs="Arial"/>
          <w:szCs w:val="24"/>
        </w:rPr>
        <w:t>radioamatori è esiguo (3</w:t>
      </w:r>
      <w:r w:rsidR="00280005">
        <w:rPr>
          <w:rFonts w:ascii="Arial" w:hAnsi="Arial" w:cs="Arial"/>
          <w:szCs w:val="24"/>
        </w:rPr>
        <w:t xml:space="preserve"> - </w:t>
      </w:r>
      <w:r w:rsidRPr="00BE3247">
        <w:rPr>
          <w:rFonts w:ascii="Arial" w:hAnsi="Arial" w:cs="Arial"/>
          <w:szCs w:val="24"/>
        </w:rPr>
        <w:t xml:space="preserve">4 </w:t>
      </w:r>
      <w:r w:rsidR="00280005">
        <w:rPr>
          <w:rFonts w:ascii="Arial" w:hAnsi="Arial" w:cs="Arial"/>
          <w:szCs w:val="24"/>
        </w:rPr>
        <w:t>all</w:t>
      </w:r>
      <w:r w:rsidRPr="00BE3247">
        <w:rPr>
          <w:rFonts w:ascii="Arial" w:hAnsi="Arial" w:cs="Arial"/>
          <w:szCs w:val="24"/>
        </w:rPr>
        <w:t>’anno)</w:t>
      </w:r>
      <w:r w:rsidR="00280005">
        <w:rPr>
          <w:rFonts w:ascii="Arial" w:hAnsi="Arial" w:cs="Arial"/>
          <w:szCs w:val="24"/>
        </w:rPr>
        <w:t>. Per questo tipo di impianti</w:t>
      </w:r>
      <w:r w:rsidRPr="00BE3247">
        <w:rPr>
          <w:rFonts w:ascii="Arial" w:hAnsi="Arial" w:cs="Arial"/>
          <w:szCs w:val="24"/>
        </w:rPr>
        <w:t xml:space="preserve">, non si riscontrano praticamente opposizioni e l’esame della conformità con le norme vigenti </w:t>
      </w:r>
      <w:r w:rsidR="00280005">
        <w:rPr>
          <w:rFonts w:ascii="Arial" w:hAnsi="Arial" w:cs="Arial"/>
          <w:szCs w:val="24"/>
        </w:rPr>
        <w:t xml:space="preserve">risulta </w:t>
      </w:r>
      <w:r w:rsidRPr="00BE3247">
        <w:rPr>
          <w:rFonts w:ascii="Arial" w:hAnsi="Arial" w:cs="Arial"/>
          <w:szCs w:val="24"/>
        </w:rPr>
        <w:t xml:space="preserve">relativamente </w:t>
      </w:r>
      <w:r w:rsidR="00280005">
        <w:rPr>
          <w:rFonts w:ascii="Arial" w:hAnsi="Arial" w:cs="Arial"/>
          <w:szCs w:val="24"/>
        </w:rPr>
        <w:t xml:space="preserve">snello e </w:t>
      </w:r>
      <w:r w:rsidRPr="00BE3247">
        <w:rPr>
          <w:rFonts w:ascii="Arial" w:hAnsi="Arial" w:cs="Arial"/>
          <w:szCs w:val="24"/>
        </w:rPr>
        <w:t xml:space="preserve">semplice. </w:t>
      </w:r>
      <w:r w:rsidR="00280005">
        <w:rPr>
          <w:rFonts w:ascii="Arial" w:hAnsi="Arial" w:cs="Arial"/>
          <w:szCs w:val="24"/>
        </w:rPr>
        <w:t>A supporto della procedura, l</w:t>
      </w:r>
      <w:r w:rsidRPr="00BE3247">
        <w:rPr>
          <w:rFonts w:ascii="Arial" w:hAnsi="Arial" w:cs="Arial"/>
          <w:szCs w:val="24"/>
        </w:rPr>
        <w:t xml:space="preserve">’istante </w:t>
      </w:r>
      <w:r w:rsidR="00280005">
        <w:rPr>
          <w:rFonts w:ascii="Arial" w:hAnsi="Arial" w:cs="Arial"/>
          <w:szCs w:val="24"/>
        </w:rPr>
        <w:t>beneficia del modello di calcolo messo a disposizione</w:t>
      </w:r>
      <w:r w:rsidRPr="00BE3247">
        <w:rPr>
          <w:rFonts w:ascii="Arial" w:hAnsi="Arial" w:cs="Arial"/>
          <w:szCs w:val="24"/>
        </w:rPr>
        <w:t xml:space="preserve"> d</w:t>
      </w:r>
      <w:r w:rsidR="00280005">
        <w:rPr>
          <w:rFonts w:ascii="Arial" w:hAnsi="Arial" w:cs="Arial"/>
          <w:szCs w:val="24"/>
        </w:rPr>
        <w:t>a</w:t>
      </w:r>
      <w:r w:rsidRPr="00BE3247">
        <w:rPr>
          <w:rFonts w:ascii="Arial" w:hAnsi="Arial" w:cs="Arial"/>
          <w:szCs w:val="24"/>
        </w:rPr>
        <w:t>ll’</w:t>
      </w:r>
      <w:r w:rsidR="004143B5">
        <w:rPr>
          <w:rFonts w:ascii="Arial" w:hAnsi="Arial" w:cs="Arial"/>
          <w:szCs w:val="24"/>
        </w:rPr>
        <w:t>U</w:t>
      </w:r>
      <w:r w:rsidRPr="00BE3247">
        <w:rPr>
          <w:rFonts w:ascii="Arial" w:hAnsi="Arial" w:cs="Arial"/>
          <w:szCs w:val="24"/>
        </w:rPr>
        <w:t xml:space="preserve">nione dei radioamatori di onde corte svizzeri (USKA), che </w:t>
      </w:r>
      <w:r w:rsidR="00280005">
        <w:rPr>
          <w:rFonts w:ascii="Arial" w:hAnsi="Arial" w:cs="Arial"/>
          <w:szCs w:val="24"/>
        </w:rPr>
        <w:t xml:space="preserve">permette di </w:t>
      </w:r>
      <w:r w:rsidRPr="00BE3247">
        <w:rPr>
          <w:rFonts w:ascii="Arial" w:hAnsi="Arial" w:cs="Arial"/>
          <w:szCs w:val="24"/>
        </w:rPr>
        <w:t>stimare i valori di</w:t>
      </w:r>
      <w:r w:rsidR="00280005">
        <w:rPr>
          <w:rFonts w:ascii="Arial" w:hAnsi="Arial" w:cs="Arial"/>
          <w:szCs w:val="24"/>
        </w:rPr>
        <w:t xml:space="preserve"> immissione stabiliti dall’Ordinanza federale sulla protezione da radiazioni non ionizzanti (ORNI)</w:t>
      </w:r>
      <w:r w:rsidRPr="00BE3247">
        <w:rPr>
          <w:rFonts w:ascii="Arial" w:hAnsi="Arial" w:cs="Arial"/>
          <w:szCs w:val="24"/>
        </w:rPr>
        <w:t>.</w:t>
      </w:r>
      <w:r w:rsidR="00280005">
        <w:rPr>
          <w:rFonts w:ascii="Arial" w:hAnsi="Arial" w:cs="Arial"/>
          <w:szCs w:val="24"/>
        </w:rPr>
        <w:t xml:space="preserve"> </w:t>
      </w:r>
      <w:r w:rsidRPr="00BE3247">
        <w:rPr>
          <w:rFonts w:ascii="Arial" w:hAnsi="Arial" w:cs="Arial"/>
          <w:szCs w:val="24"/>
        </w:rPr>
        <w:t>Non vi sono inoltre in Ticino disposizioni normative che impediscano o rallentino di principio il rilascio delle autorizzazioni</w:t>
      </w:r>
      <w:r w:rsidR="009A13A4">
        <w:rPr>
          <w:rFonts w:ascii="Arial" w:hAnsi="Arial" w:cs="Arial"/>
          <w:szCs w:val="24"/>
        </w:rPr>
        <w:t xml:space="preserve"> edilizie</w:t>
      </w:r>
      <w:r w:rsidR="00280005">
        <w:rPr>
          <w:rFonts w:ascii="Arial" w:hAnsi="Arial" w:cs="Arial"/>
          <w:szCs w:val="24"/>
        </w:rPr>
        <w:t xml:space="preserve">. A riguardo, si richiamano </w:t>
      </w:r>
      <w:r w:rsidRPr="00BE3247">
        <w:rPr>
          <w:rFonts w:ascii="Arial" w:hAnsi="Arial" w:cs="Arial"/>
          <w:szCs w:val="24"/>
        </w:rPr>
        <w:t>le condizioni dettate dall’art. 30 cpv. 8 del regolamento della legge sullo sviluppo territoriale (RLST)</w:t>
      </w:r>
      <w:r w:rsidR="00280005">
        <w:rPr>
          <w:rFonts w:ascii="Arial" w:hAnsi="Arial" w:cs="Arial"/>
          <w:szCs w:val="24"/>
        </w:rPr>
        <w:t xml:space="preserve">, espressamente </w:t>
      </w:r>
      <w:r w:rsidRPr="00BE3247">
        <w:rPr>
          <w:rFonts w:ascii="Arial" w:hAnsi="Arial" w:cs="Arial"/>
          <w:szCs w:val="24"/>
        </w:rPr>
        <w:t>riferit</w:t>
      </w:r>
      <w:r w:rsidR="00280005">
        <w:rPr>
          <w:rFonts w:ascii="Arial" w:hAnsi="Arial" w:cs="Arial"/>
          <w:szCs w:val="24"/>
        </w:rPr>
        <w:t>e</w:t>
      </w:r>
      <w:r w:rsidRPr="00BE3247">
        <w:rPr>
          <w:rFonts w:ascii="Arial" w:hAnsi="Arial" w:cs="Arial"/>
          <w:szCs w:val="24"/>
        </w:rPr>
        <w:t xml:space="preserve"> agli impianti di telefonia mobile</w:t>
      </w:r>
      <w:r w:rsidR="009A13A4">
        <w:rPr>
          <w:rFonts w:ascii="Arial" w:hAnsi="Arial" w:cs="Arial"/>
          <w:szCs w:val="24"/>
        </w:rPr>
        <w:t xml:space="preserve"> escludendo quindi gli impianti per radioamatori</w:t>
      </w:r>
      <w:r w:rsidRPr="00BE3247">
        <w:rPr>
          <w:rFonts w:ascii="Arial" w:hAnsi="Arial" w:cs="Arial"/>
          <w:szCs w:val="24"/>
        </w:rPr>
        <w:t xml:space="preserve">. </w:t>
      </w:r>
    </w:p>
    <w:p w:rsidR="009A13A4" w:rsidRDefault="009A13A4" w:rsidP="00AC7709">
      <w:pPr>
        <w:jc w:val="both"/>
        <w:rPr>
          <w:rFonts w:ascii="Arial" w:hAnsi="Arial" w:cs="Arial"/>
          <w:szCs w:val="24"/>
        </w:rPr>
      </w:pPr>
    </w:p>
    <w:p w:rsidR="00AC7709" w:rsidRPr="00BE3247" w:rsidRDefault="009A13A4" w:rsidP="00AC7709">
      <w:pPr>
        <w:jc w:val="both"/>
        <w:rPr>
          <w:rFonts w:ascii="Arial" w:hAnsi="Arial" w:cs="Arial"/>
          <w:szCs w:val="24"/>
        </w:rPr>
      </w:pPr>
      <w:r>
        <w:rPr>
          <w:rFonts w:ascii="Arial" w:hAnsi="Arial" w:cs="Arial"/>
          <w:szCs w:val="24"/>
        </w:rPr>
        <w:t>Su queste basi, a mente dello scrivente Consiglio, sia gli oneri per l’istante sia la gestione della procedura autorizzativa non pongono particolari difficoltà.</w:t>
      </w:r>
    </w:p>
    <w:p w:rsidR="00AC7709" w:rsidRPr="00BE3247" w:rsidRDefault="00AC7709" w:rsidP="00AC7709">
      <w:pPr>
        <w:jc w:val="both"/>
        <w:rPr>
          <w:rFonts w:ascii="Arial" w:hAnsi="Arial" w:cs="Arial"/>
          <w:szCs w:val="24"/>
        </w:rPr>
      </w:pPr>
    </w:p>
    <w:p w:rsidR="0091388A" w:rsidRDefault="0091388A" w:rsidP="00AC7709">
      <w:pPr>
        <w:jc w:val="both"/>
        <w:rPr>
          <w:rFonts w:ascii="Arial" w:hAnsi="Arial" w:cs="Arial"/>
          <w:szCs w:val="24"/>
        </w:rPr>
      </w:pPr>
    </w:p>
    <w:p w:rsidR="00AB025F" w:rsidRDefault="00AB025F" w:rsidP="00AC7709">
      <w:pPr>
        <w:jc w:val="both"/>
        <w:rPr>
          <w:rFonts w:ascii="Arial" w:hAnsi="Arial" w:cs="Arial"/>
          <w:szCs w:val="24"/>
        </w:rPr>
      </w:pPr>
    </w:p>
    <w:p w:rsidR="00AC7709" w:rsidRPr="00BE3247" w:rsidRDefault="009A13A4" w:rsidP="00AC7709">
      <w:pPr>
        <w:jc w:val="both"/>
        <w:rPr>
          <w:rFonts w:ascii="Arial" w:hAnsi="Arial" w:cs="Arial"/>
          <w:szCs w:val="24"/>
        </w:rPr>
      </w:pPr>
      <w:r>
        <w:rPr>
          <w:rFonts w:ascii="Arial" w:hAnsi="Arial" w:cs="Arial"/>
          <w:szCs w:val="24"/>
        </w:rPr>
        <w:lastRenderedPageBreak/>
        <w:t xml:space="preserve">Si ricorda ad ogni buon conto che la procedura autorizzativa </w:t>
      </w:r>
      <w:r w:rsidR="00AC7709" w:rsidRPr="00BE3247">
        <w:rPr>
          <w:rFonts w:ascii="Arial" w:hAnsi="Arial" w:cs="Arial"/>
          <w:szCs w:val="24"/>
        </w:rPr>
        <w:t xml:space="preserve">degli impianti </w:t>
      </w:r>
      <w:r w:rsidR="00B34703">
        <w:rPr>
          <w:rFonts w:ascii="Arial" w:hAnsi="Arial" w:cs="Arial"/>
          <w:szCs w:val="24"/>
        </w:rPr>
        <w:t xml:space="preserve">per </w:t>
      </w:r>
      <w:r w:rsidR="00AC7709" w:rsidRPr="00BE3247">
        <w:rPr>
          <w:rFonts w:ascii="Arial" w:hAnsi="Arial" w:cs="Arial"/>
          <w:szCs w:val="24"/>
        </w:rPr>
        <w:t xml:space="preserve">radioamatori </w:t>
      </w:r>
      <w:r>
        <w:rPr>
          <w:rFonts w:ascii="Arial" w:hAnsi="Arial" w:cs="Arial"/>
          <w:szCs w:val="24"/>
        </w:rPr>
        <w:t xml:space="preserve">è </w:t>
      </w:r>
      <w:r w:rsidR="00AC7709" w:rsidRPr="00BE3247">
        <w:rPr>
          <w:rFonts w:ascii="Arial" w:hAnsi="Arial" w:cs="Arial"/>
          <w:szCs w:val="24"/>
        </w:rPr>
        <w:t xml:space="preserve">necessaria, </w:t>
      </w:r>
      <w:r>
        <w:rPr>
          <w:rFonts w:ascii="Arial" w:hAnsi="Arial" w:cs="Arial"/>
          <w:szCs w:val="24"/>
        </w:rPr>
        <w:t xml:space="preserve">sia </w:t>
      </w:r>
      <w:r w:rsidR="00AC7709" w:rsidRPr="00BE3247">
        <w:rPr>
          <w:rFonts w:ascii="Arial" w:hAnsi="Arial" w:cs="Arial"/>
          <w:szCs w:val="24"/>
        </w:rPr>
        <w:t xml:space="preserve">perché richiesta in base all’art. 22 della </w:t>
      </w:r>
      <w:r>
        <w:rPr>
          <w:rFonts w:ascii="Arial" w:hAnsi="Arial" w:cs="Arial"/>
          <w:szCs w:val="24"/>
        </w:rPr>
        <w:t>L</w:t>
      </w:r>
      <w:r w:rsidR="00AC7709" w:rsidRPr="00BE3247">
        <w:rPr>
          <w:rFonts w:ascii="Arial" w:hAnsi="Arial" w:cs="Arial"/>
          <w:szCs w:val="24"/>
        </w:rPr>
        <w:t xml:space="preserve">egge federale sulla pianificazione del territorio (LPT), sia perché ne va valutata la conformità con i disposti previsti a tutela dell’ambiente. La domanda di costruzione </w:t>
      </w:r>
      <w:r>
        <w:rPr>
          <w:rFonts w:ascii="Arial" w:hAnsi="Arial" w:cs="Arial"/>
          <w:szCs w:val="24"/>
        </w:rPr>
        <w:t xml:space="preserve">seguendo la </w:t>
      </w:r>
      <w:r w:rsidR="00AC7709" w:rsidRPr="00BE3247">
        <w:rPr>
          <w:rFonts w:ascii="Arial" w:hAnsi="Arial" w:cs="Arial"/>
          <w:szCs w:val="24"/>
        </w:rPr>
        <w:t xml:space="preserve">procedura ordinaria tutela l’istante tanto quanto i vicini e gli interessi pubblici eventualmente interessati, quali quelli paesaggistici, dei beni culturali, </w:t>
      </w:r>
      <w:r w:rsidR="00B34703">
        <w:rPr>
          <w:rFonts w:ascii="Arial" w:hAnsi="Arial" w:cs="Arial"/>
          <w:szCs w:val="24"/>
        </w:rPr>
        <w:t>delle foreste ecc</w:t>
      </w:r>
      <w:r w:rsidR="00AC7709" w:rsidRPr="00BE3247">
        <w:rPr>
          <w:rFonts w:ascii="Arial" w:hAnsi="Arial" w:cs="Arial"/>
          <w:szCs w:val="24"/>
        </w:rPr>
        <w:t>.</w:t>
      </w:r>
    </w:p>
    <w:p w:rsidR="002C5A10" w:rsidRDefault="002C5A10" w:rsidP="00AC7709">
      <w:pPr>
        <w:jc w:val="both"/>
        <w:rPr>
          <w:rFonts w:ascii="Arial" w:hAnsi="Arial" w:cs="Arial"/>
          <w:szCs w:val="24"/>
        </w:rPr>
      </w:pPr>
    </w:p>
    <w:p w:rsidR="00B34703" w:rsidRPr="00BE3247" w:rsidRDefault="00B34703" w:rsidP="00AC7709">
      <w:pPr>
        <w:jc w:val="both"/>
        <w:rPr>
          <w:rFonts w:ascii="Arial" w:hAnsi="Arial" w:cs="Arial"/>
          <w:szCs w:val="24"/>
        </w:rPr>
      </w:pPr>
    </w:p>
    <w:p w:rsidR="00AC7709" w:rsidRPr="00B34703" w:rsidRDefault="00B34703" w:rsidP="00B34703">
      <w:pPr>
        <w:pStyle w:val="Paragrafoelenco"/>
        <w:numPr>
          <w:ilvl w:val="0"/>
          <w:numId w:val="18"/>
        </w:numPr>
        <w:ind w:left="284" w:hanging="284"/>
        <w:rPr>
          <w:rFonts w:cs="Arial"/>
          <w:b/>
          <w:szCs w:val="24"/>
        </w:rPr>
      </w:pPr>
      <w:r w:rsidRPr="00B34703">
        <w:rPr>
          <w:rFonts w:cs="Arial"/>
          <w:b/>
          <w:szCs w:val="24"/>
        </w:rPr>
        <w:t>VALUTAZIONE DELLA RICHIESTA E CONCLUSIONI</w:t>
      </w:r>
    </w:p>
    <w:p w:rsidR="00AC7709" w:rsidRPr="00BE3247" w:rsidRDefault="00AC7709" w:rsidP="00AC7709">
      <w:pPr>
        <w:jc w:val="both"/>
        <w:rPr>
          <w:rFonts w:ascii="Arial" w:hAnsi="Arial" w:cs="Arial"/>
          <w:szCs w:val="24"/>
        </w:rPr>
      </w:pPr>
    </w:p>
    <w:p w:rsidR="00AC7709" w:rsidRPr="00BE3247" w:rsidRDefault="00AC7709" w:rsidP="00AC7709">
      <w:pPr>
        <w:jc w:val="both"/>
        <w:rPr>
          <w:rFonts w:ascii="Arial" w:hAnsi="Arial" w:cs="Arial"/>
          <w:szCs w:val="24"/>
        </w:rPr>
      </w:pPr>
      <w:r w:rsidRPr="00BE3247">
        <w:rPr>
          <w:rFonts w:ascii="Arial" w:hAnsi="Arial" w:cs="Arial"/>
          <w:szCs w:val="24"/>
        </w:rPr>
        <w:t>Dal profilo ambientale le antenne per radioamatori sono impianti trasmissivi soggetti all’ORNI, tanto quanto lo sono gli impianti di comunicazione mobile o quelli al servizio della sicurezza pubblica (</w:t>
      </w:r>
      <w:r w:rsidR="00B34703">
        <w:rPr>
          <w:rFonts w:ascii="Arial" w:hAnsi="Arial" w:cs="Arial"/>
          <w:szCs w:val="24"/>
        </w:rPr>
        <w:t>sistemi di comunicazione delle “luci blu” quali polizia</w:t>
      </w:r>
      <w:r w:rsidRPr="00BE3247">
        <w:rPr>
          <w:rFonts w:ascii="Arial" w:hAnsi="Arial" w:cs="Arial"/>
          <w:szCs w:val="24"/>
        </w:rPr>
        <w:t xml:space="preserve">, pompieri, </w:t>
      </w:r>
      <w:r w:rsidR="00B34703">
        <w:rPr>
          <w:rFonts w:ascii="Arial" w:hAnsi="Arial" w:cs="Arial"/>
          <w:szCs w:val="24"/>
        </w:rPr>
        <w:t>ambulanza</w:t>
      </w:r>
      <w:r w:rsidRPr="00BE3247">
        <w:rPr>
          <w:rFonts w:ascii="Arial" w:hAnsi="Arial" w:cs="Arial"/>
          <w:szCs w:val="24"/>
        </w:rPr>
        <w:t>). In ragione del loro utilizzo saltuario vi sono tuttavia importanti differenze, riconosciute dalle normative federali, che prevedono di ridurre notevolmente la documentazione necessaria all’ottenimento dell’autorizzazione edilizia.</w:t>
      </w:r>
    </w:p>
    <w:p w:rsidR="00AC7709" w:rsidRPr="00BE3247" w:rsidRDefault="00AC7709" w:rsidP="00AC7709">
      <w:pPr>
        <w:jc w:val="both"/>
        <w:rPr>
          <w:rFonts w:ascii="Arial" w:hAnsi="Arial" w:cs="Arial"/>
          <w:szCs w:val="24"/>
        </w:rPr>
      </w:pPr>
    </w:p>
    <w:p w:rsidR="00AC7709" w:rsidRPr="00BE3247" w:rsidRDefault="00AC7709" w:rsidP="00AC7709">
      <w:pPr>
        <w:jc w:val="both"/>
        <w:rPr>
          <w:rFonts w:ascii="Arial" w:hAnsi="Arial" w:cs="Arial"/>
          <w:szCs w:val="24"/>
        </w:rPr>
      </w:pPr>
      <w:r w:rsidRPr="00BE3247">
        <w:rPr>
          <w:rFonts w:ascii="Arial" w:hAnsi="Arial" w:cs="Arial"/>
          <w:szCs w:val="24"/>
        </w:rPr>
        <w:t>La domanda di costruzione può essere agevolmente redatta dal radioamatore stesso senza che sia necessario il supporto di un professionista. Ai sensi dell’</w:t>
      </w:r>
      <w:r w:rsidR="00B34703">
        <w:rPr>
          <w:rFonts w:ascii="Arial" w:hAnsi="Arial" w:cs="Arial"/>
          <w:szCs w:val="24"/>
        </w:rPr>
        <w:t xml:space="preserve">Allegato </w:t>
      </w:r>
      <w:r w:rsidRPr="00BE3247">
        <w:rPr>
          <w:rFonts w:ascii="Arial" w:hAnsi="Arial" w:cs="Arial"/>
          <w:szCs w:val="24"/>
        </w:rPr>
        <w:t xml:space="preserve">1, </w:t>
      </w:r>
      <w:r w:rsidR="00B34703">
        <w:rPr>
          <w:rFonts w:ascii="Arial" w:hAnsi="Arial" w:cs="Arial"/>
          <w:szCs w:val="24"/>
        </w:rPr>
        <w:t xml:space="preserve">Numero </w:t>
      </w:r>
      <w:r w:rsidRPr="00BE3247">
        <w:rPr>
          <w:rFonts w:ascii="Arial" w:hAnsi="Arial" w:cs="Arial"/>
          <w:szCs w:val="24"/>
        </w:rPr>
        <w:t xml:space="preserve">71, </w:t>
      </w:r>
      <w:r w:rsidR="00B34703">
        <w:rPr>
          <w:rFonts w:ascii="Arial" w:hAnsi="Arial" w:cs="Arial"/>
          <w:szCs w:val="24"/>
        </w:rPr>
        <w:t>capoverso</w:t>
      </w:r>
      <w:r w:rsidRPr="00BE3247">
        <w:rPr>
          <w:rFonts w:ascii="Arial" w:hAnsi="Arial" w:cs="Arial"/>
          <w:szCs w:val="24"/>
        </w:rPr>
        <w:t xml:space="preserve"> 1 dell’ORNI, per gli impianti che trasmettono per meno di 800 ore l’anno non sono infatti previste limitazioni delle emissioni a titolo precauzionale; ciò significa che non è applicabile il valore limite relativo all’impianto (VLImp) bensì il ben più permissivo valore di immissione (10 volte superiore rispetto al VLImp).</w:t>
      </w:r>
      <w:r w:rsidR="004143B5">
        <w:rPr>
          <w:rFonts w:ascii="Arial" w:hAnsi="Arial" w:cs="Arial"/>
          <w:szCs w:val="24"/>
        </w:rPr>
        <w:t xml:space="preserve"> </w:t>
      </w:r>
      <w:r w:rsidRPr="00BE3247">
        <w:rPr>
          <w:rFonts w:ascii="Arial" w:hAnsi="Arial" w:cs="Arial"/>
          <w:szCs w:val="24"/>
        </w:rPr>
        <w:t>Sostanzialmente il radioamatore è chiamato a dichiarare le caratteristiche dell’impianto inserendo i dati nella tabella excel presente sul sito dell’USKA e ubicare in planimetria, in pianta ed in sezione le antenne trasmissive. Una volta realizzato l’impianto, contrariamente a gran parte degli altri impianti trasmissivi, al radioamatore non sono imposte misure di collaudo.</w:t>
      </w:r>
    </w:p>
    <w:p w:rsidR="00AC7709" w:rsidRPr="00BE3247" w:rsidRDefault="00AC7709" w:rsidP="00AC7709">
      <w:pPr>
        <w:jc w:val="both"/>
        <w:rPr>
          <w:rFonts w:ascii="Arial" w:hAnsi="Arial" w:cs="Arial"/>
          <w:szCs w:val="24"/>
        </w:rPr>
      </w:pPr>
    </w:p>
    <w:p w:rsidR="00AC7709" w:rsidRPr="00BE3247" w:rsidRDefault="00AC7709" w:rsidP="00AC7709">
      <w:pPr>
        <w:jc w:val="both"/>
        <w:rPr>
          <w:rFonts w:ascii="Arial" w:hAnsi="Arial" w:cs="Arial"/>
          <w:szCs w:val="24"/>
        </w:rPr>
      </w:pPr>
      <w:r w:rsidRPr="00BE3247">
        <w:rPr>
          <w:rFonts w:ascii="Arial" w:hAnsi="Arial" w:cs="Arial"/>
          <w:szCs w:val="24"/>
        </w:rPr>
        <w:t xml:space="preserve">L’art. 37a </w:t>
      </w:r>
      <w:r w:rsidR="00F42C35">
        <w:rPr>
          <w:rFonts w:ascii="Arial" w:hAnsi="Arial" w:cs="Arial"/>
          <w:szCs w:val="24"/>
        </w:rPr>
        <w:t xml:space="preserve">della </w:t>
      </w:r>
      <w:r w:rsidRPr="00BE3247">
        <w:rPr>
          <w:rFonts w:ascii="Arial" w:hAnsi="Arial" w:cs="Arial"/>
          <w:szCs w:val="24"/>
        </w:rPr>
        <w:t xml:space="preserve">LTC permette ai cantoni di prevedere una procedura di autorizzazione semplificata, applicabile però unicamente agli impianti aventi caratteristiche costruttive tali da escludere di regola criticità, ad esempio di inserimento paesaggistico. Per </w:t>
      </w:r>
      <w:r w:rsidR="00F42C35">
        <w:rPr>
          <w:rFonts w:ascii="Arial" w:hAnsi="Arial" w:cs="Arial"/>
          <w:szCs w:val="24"/>
        </w:rPr>
        <w:t>questa</w:t>
      </w:r>
      <w:r w:rsidRPr="00BE3247">
        <w:rPr>
          <w:rFonts w:ascii="Arial" w:hAnsi="Arial" w:cs="Arial"/>
          <w:szCs w:val="24"/>
        </w:rPr>
        <w:t xml:space="preserve"> tipologia di impianti si potrebbe quindi ipotizzare l’applicazione della procedura di notifica</w:t>
      </w:r>
      <w:r w:rsidR="004143B5">
        <w:rPr>
          <w:rFonts w:ascii="Arial" w:hAnsi="Arial" w:cs="Arial"/>
          <w:szCs w:val="24"/>
        </w:rPr>
        <w:t>,</w:t>
      </w:r>
      <w:r w:rsidRPr="00BE3247">
        <w:rPr>
          <w:rFonts w:ascii="Arial" w:hAnsi="Arial" w:cs="Arial"/>
          <w:szCs w:val="24"/>
        </w:rPr>
        <w:t xml:space="preserve"> con pubblicazione e trasmissione alla Sezione </w:t>
      </w:r>
      <w:r w:rsidR="00F42C35">
        <w:rPr>
          <w:rFonts w:ascii="Arial" w:hAnsi="Arial" w:cs="Arial"/>
          <w:szCs w:val="24"/>
        </w:rPr>
        <w:t>della p</w:t>
      </w:r>
      <w:r w:rsidRPr="00BE3247">
        <w:rPr>
          <w:rFonts w:ascii="Arial" w:hAnsi="Arial" w:cs="Arial"/>
          <w:szCs w:val="24"/>
        </w:rPr>
        <w:t xml:space="preserve">rotezione </w:t>
      </w:r>
      <w:r w:rsidR="00F42C35">
        <w:rPr>
          <w:rFonts w:ascii="Arial" w:hAnsi="Arial" w:cs="Arial"/>
          <w:szCs w:val="24"/>
        </w:rPr>
        <w:t>dell’a</w:t>
      </w:r>
      <w:r w:rsidRPr="00BE3247">
        <w:rPr>
          <w:rFonts w:ascii="Arial" w:hAnsi="Arial" w:cs="Arial"/>
          <w:szCs w:val="24"/>
        </w:rPr>
        <w:t xml:space="preserve">ria, </w:t>
      </w:r>
      <w:r w:rsidR="00F42C35">
        <w:rPr>
          <w:rFonts w:ascii="Arial" w:hAnsi="Arial" w:cs="Arial"/>
          <w:szCs w:val="24"/>
        </w:rPr>
        <w:t>dell’a</w:t>
      </w:r>
      <w:r w:rsidRPr="00BE3247">
        <w:rPr>
          <w:rFonts w:ascii="Arial" w:hAnsi="Arial" w:cs="Arial"/>
          <w:szCs w:val="24"/>
        </w:rPr>
        <w:t xml:space="preserve">cqua e </w:t>
      </w:r>
      <w:r w:rsidR="00F42C35">
        <w:rPr>
          <w:rFonts w:ascii="Arial" w:hAnsi="Arial" w:cs="Arial"/>
          <w:szCs w:val="24"/>
        </w:rPr>
        <w:t>del s</w:t>
      </w:r>
      <w:r w:rsidRPr="00BE3247">
        <w:rPr>
          <w:rFonts w:ascii="Arial" w:hAnsi="Arial" w:cs="Arial"/>
          <w:szCs w:val="24"/>
        </w:rPr>
        <w:t>uolo (SPAAS), chiamata a valutare i principali aspetti ambientali.</w:t>
      </w:r>
      <w:r w:rsidR="00F42C35">
        <w:rPr>
          <w:rFonts w:ascii="Arial" w:hAnsi="Arial" w:cs="Arial"/>
          <w:szCs w:val="24"/>
        </w:rPr>
        <w:t xml:space="preserve"> A giudizio dello scrivente Consiglio, u</w:t>
      </w:r>
      <w:r w:rsidRPr="00BE3247">
        <w:rPr>
          <w:rFonts w:ascii="Arial" w:hAnsi="Arial" w:cs="Arial"/>
          <w:szCs w:val="24"/>
        </w:rPr>
        <w:t xml:space="preserve">na simile agevolazione non comporterebbe tuttavia un vantaggio tangibile, in quanto la documentazione indispensabile sarebbe la medesima </w:t>
      </w:r>
      <w:r w:rsidR="00F42C35">
        <w:rPr>
          <w:rFonts w:ascii="Arial" w:hAnsi="Arial" w:cs="Arial"/>
          <w:szCs w:val="24"/>
        </w:rPr>
        <w:t xml:space="preserve">di quella richiesta con una procedura ordinaria. La procedura della notifica </w:t>
      </w:r>
      <w:r w:rsidRPr="00BE3247">
        <w:rPr>
          <w:rFonts w:ascii="Arial" w:hAnsi="Arial" w:cs="Arial"/>
          <w:szCs w:val="24"/>
        </w:rPr>
        <w:t xml:space="preserve">potrebbe </w:t>
      </w:r>
      <w:r w:rsidR="00F42C35">
        <w:rPr>
          <w:rFonts w:ascii="Arial" w:hAnsi="Arial" w:cs="Arial"/>
          <w:szCs w:val="24"/>
        </w:rPr>
        <w:t xml:space="preserve">inoltre </w:t>
      </w:r>
      <w:r w:rsidRPr="00BE3247">
        <w:rPr>
          <w:rFonts w:ascii="Arial" w:hAnsi="Arial" w:cs="Arial"/>
          <w:szCs w:val="24"/>
        </w:rPr>
        <w:t>comportare incertezze procedurali, anche a discapito dell’istante, nel caso in cui fossero presenti interessi pubblici non segnalati nella notifica</w:t>
      </w:r>
      <w:r w:rsidR="00F42C35">
        <w:rPr>
          <w:rFonts w:ascii="Arial" w:hAnsi="Arial" w:cs="Arial"/>
          <w:szCs w:val="24"/>
        </w:rPr>
        <w:t xml:space="preserve">. Infine, si verrebbe a creare </w:t>
      </w:r>
      <w:r w:rsidRPr="00BE3247">
        <w:rPr>
          <w:rFonts w:ascii="Arial" w:hAnsi="Arial" w:cs="Arial"/>
          <w:szCs w:val="24"/>
        </w:rPr>
        <w:t xml:space="preserve">lo svantaggio di </w:t>
      </w:r>
      <w:r w:rsidR="00F42C35">
        <w:rPr>
          <w:rFonts w:ascii="Arial" w:hAnsi="Arial" w:cs="Arial"/>
          <w:szCs w:val="24"/>
        </w:rPr>
        <w:t xml:space="preserve">dover seguire </w:t>
      </w:r>
      <w:r w:rsidRPr="00BE3247">
        <w:rPr>
          <w:rFonts w:ascii="Arial" w:hAnsi="Arial" w:cs="Arial"/>
          <w:szCs w:val="24"/>
        </w:rPr>
        <w:t>due procedur</w:t>
      </w:r>
      <w:r w:rsidR="00F42C35">
        <w:rPr>
          <w:rFonts w:ascii="Arial" w:hAnsi="Arial" w:cs="Arial"/>
          <w:szCs w:val="24"/>
        </w:rPr>
        <w:t>e distinte</w:t>
      </w:r>
      <w:r w:rsidRPr="00BE3247">
        <w:rPr>
          <w:rFonts w:ascii="Arial" w:hAnsi="Arial" w:cs="Arial"/>
          <w:szCs w:val="24"/>
        </w:rPr>
        <w:t xml:space="preserve"> all’interno della medesima categoria di impianti</w:t>
      </w:r>
      <w:r w:rsidR="00F42C35">
        <w:rPr>
          <w:rFonts w:ascii="Arial" w:hAnsi="Arial" w:cs="Arial"/>
          <w:szCs w:val="24"/>
        </w:rPr>
        <w:t xml:space="preserve"> per radioamatori – quelli per i quali sono ipotizzabili le caratteristiche costruttive coperte dall’art. 37a della LTC e quelli che ne sono esclusi –</w:t>
      </w:r>
      <w:r w:rsidRPr="00BE3247">
        <w:rPr>
          <w:rFonts w:ascii="Arial" w:hAnsi="Arial" w:cs="Arial"/>
          <w:szCs w:val="24"/>
        </w:rPr>
        <w:t>, oltretutto nell’ambito di una casistica assai limitata</w:t>
      </w:r>
      <w:r w:rsidR="00F42C35">
        <w:rPr>
          <w:rFonts w:ascii="Arial" w:hAnsi="Arial" w:cs="Arial"/>
          <w:szCs w:val="24"/>
        </w:rPr>
        <w:t>.</w:t>
      </w:r>
    </w:p>
    <w:p w:rsidR="00AC7709" w:rsidRPr="00BE3247" w:rsidRDefault="00AC7709" w:rsidP="00AC7709">
      <w:pPr>
        <w:tabs>
          <w:tab w:val="clear" w:pos="4876"/>
          <w:tab w:val="clear" w:pos="7484"/>
          <w:tab w:val="left" w:pos="709"/>
          <w:tab w:val="left" w:pos="3402"/>
          <w:tab w:val="center" w:pos="4820"/>
        </w:tabs>
        <w:jc w:val="both"/>
        <w:outlineLvl w:val="0"/>
        <w:rPr>
          <w:rFonts w:ascii="Arial" w:hAnsi="Arial" w:cs="Arial"/>
          <w:szCs w:val="24"/>
        </w:rPr>
      </w:pPr>
    </w:p>
    <w:p w:rsidR="008F52AF" w:rsidRDefault="00AC7709" w:rsidP="00AC7709">
      <w:pPr>
        <w:pStyle w:val="StandardRisoluzionedelConsigliodiStato"/>
        <w:ind w:right="-1"/>
        <w:rPr>
          <w:rFonts w:cs="Arial"/>
          <w:szCs w:val="24"/>
        </w:rPr>
      </w:pPr>
      <w:r w:rsidRPr="00BE3247">
        <w:rPr>
          <w:rFonts w:cs="Arial"/>
          <w:szCs w:val="24"/>
        </w:rPr>
        <w:t>In conclusione e per i motivi sopra esposti</w:t>
      </w:r>
      <w:r w:rsidR="00F42C35">
        <w:rPr>
          <w:rFonts w:cs="Arial"/>
          <w:szCs w:val="24"/>
        </w:rPr>
        <w:t xml:space="preserve"> il Consiglio di Stato invita il Gran Consiglio a non aderire alla Mozione in oggetto</w:t>
      </w:r>
      <w:r w:rsidR="002C5A10">
        <w:rPr>
          <w:rFonts w:cs="Arial"/>
          <w:szCs w:val="24"/>
        </w:rPr>
        <w:t>.</w:t>
      </w:r>
    </w:p>
    <w:p w:rsidR="00AB025F" w:rsidRDefault="00AB025F" w:rsidP="00AC7709">
      <w:pPr>
        <w:pStyle w:val="StandardRisoluzionedelConsigliodiStato"/>
        <w:ind w:right="-1"/>
        <w:rPr>
          <w:rFonts w:cs="Arial"/>
          <w:szCs w:val="24"/>
        </w:rPr>
      </w:pPr>
    </w:p>
    <w:p w:rsidR="00AB025F" w:rsidRDefault="00AB025F" w:rsidP="00AC7709">
      <w:pPr>
        <w:pStyle w:val="StandardRisoluzionedelConsigliodiStato"/>
        <w:ind w:right="-1"/>
        <w:rPr>
          <w:rFonts w:cs="Arial"/>
          <w:szCs w:val="24"/>
        </w:rPr>
      </w:pPr>
    </w:p>
    <w:p w:rsidR="00AB025F" w:rsidRDefault="00AB025F" w:rsidP="00AC7709">
      <w:pPr>
        <w:pStyle w:val="StandardRisoluzionedelConsigliodiStato"/>
        <w:ind w:right="-1"/>
        <w:rPr>
          <w:rFonts w:cs="Arial"/>
          <w:szCs w:val="24"/>
        </w:rPr>
      </w:pPr>
    </w:p>
    <w:p w:rsidR="00AB025F" w:rsidRPr="00AC7709" w:rsidRDefault="00AB025F" w:rsidP="00AC7709">
      <w:pPr>
        <w:pStyle w:val="StandardRisoluzionedelConsigliodiStato"/>
        <w:ind w:right="-1"/>
      </w:pPr>
      <w:r>
        <w:rPr>
          <w:rFonts w:cs="Arial"/>
          <w:szCs w:val="24"/>
        </w:rPr>
        <w:lastRenderedPageBreak/>
        <w:t xml:space="preserve">Vogliate gradire, </w:t>
      </w:r>
      <w:r w:rsidR="00EB2F04">
        <w:rPr>
          <w:rFonts w:cs="Arial"/>
          <w:szCs w:val="24"/>
        </w:rPr>
        <w:t>s</w:t>
      </w:r>
      <w:r>
        <w:rPr>
          <w:rFonts w:cs="Arial"/>
          <w:szCs w:val="24"/>
        </w:rPr>
        <w:t>ignora Presidente, signore e signori deputati, l’espressione della nostra massima stima.</w:t>
      </w:r>
    </w:p>
    <w:p w:rsidR="00AC7709" w:rsidRDefault="00AC7709" w:rsidP="00D33940">
      <w:pPr>
        <w:pStyle w:val="StandardRisoluzionedelConsigliodiStato"/>
        <w:ind w:right="-1"/>
      </w:pPr>
    </w:p>
    <w:p w:rsidR="00310FD1" w:rsidRPr="00AC7709" w:rsidRDefault="00310FD1" w:rsidP="00D33940">
      <w:pPr>
        <w:pStyle w:val="StandardRisoluzionedelConsigliodiStato"/>
        <w:ind w:right="-1"/>
      </w:pPr>
    </w:p>
    <w:p w:rsidR="00D649A8" w:rsidRDefault="00310FD1" w:rsidP="00D33940">
      <w:pPr>
        <w:pStyle w:val="StandardRisoluzionedelConsigliodiStato"/>
        <w:ind w:right="-1"/>
      </w:pPr>
      <w:r>
        <w:t>Per il Consiglio di Stato</w:t>
      </w:r>
      <w:bookmarkStart w:id="0" w:name="_GoBack"/>
      <w:bookmarkEnd w:id="0"/>
    </w:p>
    <w:p w:rsidR="00AC7709" w:rsidRDefault="00AC7709" w:rsidP="00D33940">
      <w:pPr>
        <w:pStyle w:val="StandardRisoluzionedelConsigliodiStato"/>
        <w:ind w:right="-1"/>
      </w:pPr>
    </w:p>
    <w:p w:rsidR="00AC7709" w:rsidRPr="00AC7709" w:rsidRDefault="00AC7709" w:rsidP="00AC7709">
      <w:pPr>
        <w:rPr>
          <w:rFonts w:ascii="Arial" w:hAnsi="Arial" w:cs="Arial"/>
          <w:szCs w:val="24"/>
        </w:rPr>
      </w:pPr>
      <w:r w:rsidRPr="00AC7709">
        <w:rPr>
          <w:rFonts w:ascii="Arial" w:hAnsi="Arial" w:cs="Arial"/>
          <w:szCs w:val="24"/>
        </w:rPr>
        <w:t xml:space="preserve">Il Presidente: </w:t>
      </w:r>
      <w:r>
        <w:rPr>
          <w:rFonts w:ascii="Arial" w:hAnsi="Arial" w:cs="Arial"/>
          <w:szCs w:val="24"/>
        </w:rPr>
        <w:t>Raffaele De Rosa</w:t>
      </w:r>
    </w:p>
    <w:p w:rsidR="00AC7709" w:rsidRPr="00AC7709" w:rsidRDefault="00AC7709" w:rsidP="004143B5">
      <w:r w:rsidRPr="00AC7709">
        <w:rPr>
          <w:rFonts w:ascii="Arial" w:hAnsi="Arial" w:cs="Arial"/>
          <w:szCs w:val="24"/>
        </w:rPr>
        <w:t>Il Cancelliere: Arnoldo Coduri</w:t>
      </w:r>
    </w:p>
    <w:sectPr w:rsidR="00AC7709" w:rsidRPr="00AC7709"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A65" w:rsidRDefault="009E5A65" w:rsidP="00F657BF">
      <w:r>
        <w:separator/>
      </w:r>
    </w:p>
  </w:endnote>
  <w:endnote w:type="continuationSeparator" w:id="0">
    <w:p w:rsidR="009E5A65" w:rsidRDefault="009E5A6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antGarde">
    <w:altName w:val="Century Gothic"/>
    <w:panose1 w:val="00000000000000000000"/>
    <w:charset w:val="00"/>
    <w:family w:val="swiss"/>
    <w:notTrueType/>
    <w:pitch w:val="variable"/>
    <w:sig w:usb0="00000003" w:usb1="00000000" w:usb2="00000000" w:usb3="00000000" w:csb0="0000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88A" w:rsidRDefault="0091388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26418" w:rsidP="00912E34">
          <w:pPr>
            <w:tabs>
              <w:tab w:val="center" w:pos="2382"/>
            </w:tabs>
          </w:pPr>
        </w:p>
      </w:tc>
      <w:tc>
        <w:tcPr>
          <w:tcW w:w="721" w:type="dxa"/>
        </w:tcPr>
        <w:p w:rsidR="00912E34" w:rsidRPr="003D1008" w:rsidRDefault="009E5A65"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9E5A65"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2641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2641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A65" w:rsidRDefault="009E5A65" w:rsidP="00F657BF">
      <w:r>
        <w:separator/>
      </w:r>
    </w:p>
  </w:footnote>
  <w:footnote w:type="continuationSeparator" w:id="0">
    <w:p w:rsidR="009E5A65" w:rsidRDefault="009E5A6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88A" w:rsidRDefault="0091388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F0C10AE7-7D4C-43BE-B85A-C8398D99DBE8}"/>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91388A"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9E5A6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26418" w:rsidRPr="00226418">
            <w:rPr>
              <w:noProof/>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26418" w:rsidRPr="00226418">
            <w:rPr>
              <w:noProof/>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F0C10AE7-7D4C-43BE-B85A-C8398D99DBE8}"/>
          <w:text w:multiLine="1"/>
        </w:sdtPr>
        <w:sdtEndPr/>
        <w:sdtContent>
          <w:tc>
            <w:tcPr>
              <w:tcW w:w="8383" w:type="dxa"/>
              <w:tcBorders>
                <w:left w:val="single" w:sz="4" w:space="0" w:color="auto"/>
              </w:tcBorders>
              <w:tcMar>
                <w:top w:w="0" w:type="dxa"/>
                <w:left w:w="142" w:type="dxa"/>
              </w:tcMar>
            </w:tcPr>
            <w:p w:rsidR="005012EC" w:rsidRPr="00E8185F" w:rsidRDefault="00310FD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8356 del 15 novembre 2023</w:t>
              </w:r>
            </w:p>
          </w:tc>
        </w:sdtContent>
      </w:sdt>
      <w:tc>
        <w:tcPr>
          <w:tcW w:w="1710" w:type="dxa"/>
          <w:tcBorders>
            <w:top w:val="single" w:sz="4" w:space="0" w:color="auto"/>
          </w:tcBorders>
        </w:tcPr>
        <w:p w:rsidR="005012EC" w:rsidRPr="00E043A3" w:rsidRDefault="00226418" w:rsidP="00662409">
          <w:pPr>
            <w:pStyle w:val="InvisibleLine"/>
            <w:rPr>
              <w:lang w:val="de-DE"/>
            </w:rPr>
          </w:pPr>
        </w:p>
      </w:tc>
    </w:tr>
  </w:tbl>
  <w:p w:rsidR="00F657BF" w:rsidRPr="00980362" w:rsidRDefault="009E5A6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0C10AE7-7D4C-43BE-B85A-C8398D99DBE8}"/>
                            <w:text w:multiLine="1"/>
                          </w:sdtPr>
                          <w:sdtEndPr/>
                          <w:sdtContent>
                            <w:p w:rsidR="008065E8" w:rsidRPr="00411371" w:rsidRDefault="009E5A6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163918D-991C-42D6-A97E-3BBBEB49A252}"/>
                      <w:text w:multiLine="1"/>
                    </w:sdtPr>
                    <w:sdtEndPr/>
                    <w:sdtContent>
                      <w:p w:rsidR="008065E8" w:rsidRPr="00411371" w:rsidRDefault="009E5A6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226418" w:rsidP="00D07D6E">
          <w:pPr>
            <w:pStyle w:val="InvisibleLine"/>
            <w:ind w:left="150"/>
            <w:rPr>
              <w:sz w:val="16"/>
            </w:rPr>
          </w:pPr>
        </w:p>
      </w:tc>
      <w:tc>
        <w:tcPr>
          <w:tcW w:w="373" w:type="pct"/>
          <w:tcBorders>
            <w:top w:val="nil"/>
            <w:bottom w:val="single" w:sz="4" w:space="0" w:color="auto"/>
          </w:tcBorders>
          <w:vAlign w:val="bottom"/>
        </w:tcPr>
        <w:p w:rsidR="00662409" w:rsidRPr="003108C0" w:rsidRDefault="00226418" w:rsidP="00D07D6E">
          <w:pPr>
            <w:pStyle w:val="Level"/>
            <w:ind w:left="150"/>
            <w:rPr>
              <w:sz w:val="16"/>
            </w:rPr>
          </w:pPr>
        </w:p>
      </w:tc>
      <w:tc>
        <w:tcPr>
          <w:tcW w:w="209" w:type="pct"/>
          <w:tcBorders>
            <w:top w:val="nil"/>
            <w:bottom w:val="single" w:sz="4" w:space="0" w:color="auto"/>
          </w:tcBorders>
        </w:tcPr>
        <w:p w:rsidR="00662409" w:rsidRDefault="009E5A65"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57860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9E5A6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2641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26418">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0C10AE7-7D4C-43BE-B85A-C8398D99DBE8}"/>
          <w:text w:multiLine="1"/>
        </w:sdtPr>
        <w:sdtEndPr/>
        <w:sdtContent>
          <w:tc>
            <w:tcPr>
              <w:tcW w:w="5000" w:type="pct"/>
              <w:gridSpan w:val="6"/>
              <w:tcBorders>
                <w:left w:val="nil"/>
                <w:right w:val="nil"/>
              </w:tcBorders>
              <w:noWrap/>
              <w:tcMar>
                <w:top w:w="0" w:type="dxa"/>
              </w:tcMar>
              <w:vAlign w:val="bottom"/>
            </w:tcPr>
            <w:p w:rsidR="00662409" w:rsidRPr="008C03B5" w:rsidRDefault="00A544D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9E5A65"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2641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9E5A65"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2641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9E5A65"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2641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2641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0C10AE7-7D4C-43BE-B85A-C8398D99DBE8}"/>
              <w:text w:multiLine="1"/>
            </w:sdtPr>
            <w:sdtEndPr/>
            <w:sdtContent>
              <w:r w:rsidR="00310FD1">
                <w:rPr>
                  <w:rFonts w:cstheme="minorHAnsi"/>
                  <w:b/>
                  <w:sz w:val="24"/>
                  <w:szCs w:val="24"/>
                </w:rPr>
                <w:t>8356</w:t>
              </w:r>
            </w:sdtContent>
          </w:sdt>
        </w:p>
      </w:tc>
      <w:sdt>
        <w:sdtPr>
          <w:rPr>
            <w:sz w:val="24"/>
          </w:rPr>
          <w:alias w:val="DocParam.Date"/>
          <w:id w:val="-464426178"/>
          <w:dataBinding w:xpath="//DateTime[@id='DocParam.Date']" w:storeItemID="{F0C10AE7-7D4C-43BE-B85A-C8398D99DBE8}"/>
          <w:date w:fullDate="2023-11-1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10FD1" w:rsidP="00A532F6">
              <w:pPr>
                <w:pStyle w:val="Data"/>
              </w:pPr>
              <w:r>
                <w:rPr>
                  <w:sz w:val="24"/>
                </w:rPr>
                <w:t>15 novembre 2023</w:t>
              </w:r>
            </w:p>
          </w:tc>
        </w:sdtContent>
      </w:sdt>
      <w:tc>
        <w:tcPr>
          <w:tcW w:w="3218" w:type="pct"/>
          <w:gridSpan w:val="4"/>
          <w:tcBorders>
            <w:top w:val="nil"/>
            <w:left w:val="nil"/>
            <w:bottom w:val="nil"/>
            <w:right w:val="nil"/>
          </w:tcBorders>
        </w:tcPr>
        <w:p w:rsidR="008C03B5" w:rsidRPr="00BE22A2" w:rsidRDefault="0022641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0C10AE7-7D4C-43BE-B85A-C8398D99DBE8}"/>
              <w:text w:multiLine="1"/>
            </w:sdtPr>
            <w:sdtEndPr/>
            <w:sdtContent>
              <w:r w:rsidR="0091388A">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26418" w:rsidP="00D07D6E">
          <w:pPr>
            <w:pStyle w:val="Level"/>
            <w:ind w:left="150"/>
            <w:rPr>
              <w:rFonts w:ascii="Gill Alt One MT Light" w:hAnsi="Gill Alt One MT Light"/>
              <w:sz w:val="16"/>
              <w:szCs w:val="16"/>
            </w:rPr>
          </w:pPr>
        </w:p>
      </w:tc>
    </w:tr>
  </w:tbl>
  <w:p w:rsidR="00F657BF" w:rsidRPr="00DA2879" w:rsidRDefault="009E5A6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32179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0C10AE7-7D4C-43BE-B85A-C8398D99DBE8}"/>
                            <w:text w:multiLine="1"/>
                          </w:sdtPr>
                          <w:sdtEndPr/>
                          <w:sdtContent>
                            <w:p w:rsidR="00E93620" w:rsidRPr="00411371" w:rsidRDefault="009E5A6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163918D-991C-42D6-A97E-3BBBEB49A252}"/>
                      <w:text w:multiLine="1"/>
                    </w:sdtPr>
                    <w:sdtEndPr/>
                    <w:sdtContent>
                      <w:p w:rsidR="00E93620" w:rsidRPr="00411371" w:rsidRDefault="009E5A6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7708317C"/>
    <w:multiLevelType w:val="hybridMultilevel"/>
    <w:tmpl w:val="A372BE1A"/>
    <w:lvl w:ilvl="0" w:tplc="C6D2EA06">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709"/>
    <w:rsid w:val="000118B5"/>
    <w:rsid w:val="0003226D"/>
    <w:rsid w:val="00112961"/>
    <w:rsid w:val="0015391C"/>
    <w:rsid w:val="00226418"/>
    <w:rsid w:val="00280005"/>
    <w:rsid w:val="002B5D9F"/>
    <w:rsid w:val="002C5A10"/>
    <w:rsid w:val="00300815"/>
    <w:rsid w:val="00310FD1"/>
    <w:rsid w:val="00350F58"/>
    <w:rsid w:val="003A0A6A"/>
    <w:rsid w:val="003B756D"/>
    <w:rsid w:val="003D4036"/>
    <w:rsid w:val="00403ADB"/>
    <w:rsid w:val="004143B5"/>
    <w:rsid w:val="005139DD"/>
    <w:rsid w:val="005145AA"/>
    <w:rsid w:val="00572FD3"/>
    <w:rsid w:val="006C24DC"/>
    <w:rsid w:val="00741236"/>
    <w:rsid w:val="00812AB2"/>
    <w:rsid w:val="00836153"/>
    <w:rsid w:val="008720C4"/>
    <w:rsid w:val="008F52AF"/>
    <w:rsid w:val="0091388A"/>
    <w:rsid w:val="009A13A4"/>
    <w:rsid w:val="009C5E5A"/>
    <w:rsid w:val="009E5450"/>
    <w:rsid w:val="009E5A65"/>
    <w:rsid w:val="009F285B"/>
    <w:rsid w:val="00A544D4"/>
    <w:rsid w:val="00AB025F"/>
    <w:rsid w:val="00AC7709"/>
    <w:rsid w:val="00AF0268"/>
    <w:rsid w:val="00B24082"/>
    <w:rsid w:val="00B34703"/>
    <w:rsid w:val="00B915A0"/>
    <w:rsid w:val="00BF0A1F"/>
    <w:rsid w:val="00C217DB"/>
    <w:rsid w:val="00D33940"/>
    <w:rsid w:val="00D600FD"/>
    <w:rsid w:val="00D649A8"/>
    <w:rsid w:val="00EB088A"/>
    <w:rsid w:val="00EB2F04"/>
    <w:rsid w:val="00EF611A"/>
    <w:rsid w:val="00F42C35"/>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B16E4D5"/>
  <w15:docId w15:val="{B990BFA8-2B4C-499C-AE86-80633BBE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C7709"/>
    <w:pPr>
      <w:tabs>
        <w:tab w:val="left" w:pos="4876"/>
        <w:tab w:val="left" w:pos="7484"/>
      </w:tabs>
      <w:jc w:val="left"/>
    </w:pPr>
    <w:rPr>
      <w:rFonts w:ascii="AvantGarde" w:eastAsia="Times New Roman" w:hAnsi="AvantGarde" w:cs="Times New Roman"/>
      <w:sz w:val="24"/>
      <w:szCs w:val="20"/>
      <w:lang w:val="it-CH" w:eastAsia="it-IT"/>
    </w:rPr>
  </w:style>
  <w:style w:type="paragraph" w:styleId="Titolo1">
    <w:name w:val="heading 1"/>
    <w:basedOn w:val="Normale"/>
    <w:next w:val="Normale"/>
    <w:link w:val="Titolo1Carattere"/>
    <w:uiPriority w:val="9"/>
    <w:qFormat/>
    <w:rsid w:val="006F0D42"/>
    <w:pPr>
      <w:keepNext/>
      <w:numPr>
        <w:numId w:val="2"/>
      </w:numPr>
      <w:tabs>
        <w:tab w:val="clear" w:pos="4876"/>
        <w:tab w:val="clear" w:pos="7484"/>
      </w:tabs>
      <w:spacing w:before="240" w:after="120"/>
      <w:outlineLvl w:val="0"/>
    </w:pPr>
    <w:rPr>
      <w:rFonts w:ascii="Arial" w:eastAsiaTheme="minorHAnsi" w:hAnsi="Arial" w:cstheme="minorBidi"/>
      <w:b/>
      <w:sz w:val="22"/>
      <w:szCs w:val="22"/>
      <w:lang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tabs>
        <w:tab w:val="clear" w:pos="4876"/>
        <w:tab w:val="clear" w:pos="7484"/>
      </w:tabs>
      <w:spacing w:before="40"/>
      <w:jc w:val="both"/>
      <w:outlineLvl w:val="4"/>
    </w:pPr>
    <w:rPr>
      <w:rFonts w:ascii="Arial" w:eastAsiaTheme="majorEastAsia" w:hAnsi="Arial" w:cstheme="majorBidi"/>
      <w:b/>
      <w:color w:val="365F91" w:themeColor="accent1" w:themeShade="BF"/>
      <w:sz w:val="22"/>
      <w:szCs w:val="22"/>
      <w:lang w:eastAsia="en-US"/>
    </w:rPr>
  </w:style>
  <w:style w:type="paragraph" w:styleId="Titolo6">
    <w:name w:val="heading 6"/>
    <w:basedOn w:val="Normale"/>
    <w:next w:val="Normale"/>
    <w:link w:val="Titolo6Carattere"/>
    <w:uiPriority w:val="9"/>
    <w:semiHidden/>
    <w:unhideWhenUsed/>
    <w:qFormat/>
    <w:rsid w:val="006F0D42"/>
    <w:pPr>
      <w:keepNext/>
      <w:keepLines/>
      <w:tabs>
        <w:tab w:val="clear" w:pos="4876"/>
        <w:tab w:val="clear" w:pos="7484"/>
      </w:tabs>
      <w:spacing w:before="40"/>
      <w:jc w:val="both"/>
      <w:outlineLvl w:val="5"/>
    </w:pPr>
    <w:rPr>
      <w:rFonts w:ascii="Arial" w:eastAsiaTheme="majorEastAsia" w:hAnsi="Arial" w:cstheme="majorBidi"/>
      <w:b/>
      <w:color w:val="243F60" w:themeColor="accent1" w:themeShade="7F"/>
      <w:sz w:val="22"/>
      <w:szCs w:val="22"/>
      <w:lang w:eastAsia="en-US"/>
    </w:rPr>
  </w:style>
  <w:style w:type="paragraph" w:styleId="Titolo7">
    <w:name w:val="heading 7"/>
    <w:basedOn w:val="Normale"/>
    <w:next w:val="Normale"/>
    <w:link w:val="Titolo7Carattere"/>
    <w:uiPriority w:val="9"/>
    <w:semiHidden/>
    <w:unhideWhenUsed/>
    <w:qFormat/>
    <w:rsid w:val="006F0D42"/>
    <w:pPr>
      <w:keepNext/>
      <w:keepLines/>
      <w:tabs>
        <w:tab w:val="clear" w:pos="4876"/>
        <w:tab w:val="clear" w:pos="7484"/>
      </w:tabs>
      <w:spacing w:before="40"/>
      <w:jc w:val="both"/>
      <w:outlineLvl w:val="6"/>
    </w:pPr>
    <w:rPr>
      <w:rFonts w:ascii="Arial" w:eastAsiaTheme="majorEastAsia" w:hAnsi="Arial" w:cstheme="majorBidi"/>
      <w:b/>
      <w:i/>
      <w:iCs/>
      <w:color w:val="243F60" w:themeColor="accent1" w:themeShade="7F"/>
      <w:sz w:val="22"/>
      <w:szCs w:val="22"/>
      <w:lang w:eastAsia="en-US"/>
    </w:rPr>
  </w:style>
  <w:style w:type="paragraph" w:styleId="Titolo8">
    <w:name w:val="heading 8"/>
    <w:basedOn w:val="Normale"/>
    <w:next w:val="Normale"/>
    <w:link w:val="Titolo8Carattere"/>
    <w:uiPriority w:val="9"/>
    <w:semiHidden/>
    <w:unhideWhenUsed/>
    <w:qFormat/>
    <w:rsid w:val="006F0D42"/>
    <w:pPr>
      <w:keepNext/>
      <w:keepLines/>
      <w:tabs>
        <w:tab w:val="clear" w:pos="4876"/>
        <w:tab w:val="clear" w:pos="7484"/>
      </w:tabs>
      <w:spacing w:before="40"/>
      <w:jc w:val="both"/>
      <w:outlineLvl w:val="7"/>
    </w:pPr>
    <w:rPr>
      <w:rFonts w:ascii="Arial" w:eastAsiaTheme="majorEastAsia" w:hAnsi="Arial" w:cstheme="majorBidi"/>
      <w:color w:val="272727" w:themeColor="text1" w:themeTint="D8"/>
      <w:sz w:val="22"/>
      <w:szCs w:val="21"/>
      <w:lang w:eastAsia="en-US"/>
    </w:rPr>
  </w:style>
  <w:style w:type="paragraph" w:styleId="Titolo9">
    <w:name w:val="heading 9"/>
    <w:basedOn w:val="Normale"/>
    <w:next w:val="Normale"/>
    <w:link w:val="Titolo9Carattere"/>
    <w:uiPriority w:val="9"/>
    <w:semiHidden/>
    <w:unhideWhenUsed/>
    <w:qFormat/>
    <w:rsid w:val="006F0D42"/>
    <w:pPr>
      <w:keepNext/>
      <w:keepLines/>
      <w:tabs>
        <w:tab w:val="clear" w:pos="4876"/>
        <w:tab w:val="clear" w:pos="7484"/>
      </w:tabs>
      <w:spacing w:before="40"/>
      <w:jc w:val="both"/>
      <w:outlineLvl w:val="8"/>
    </w:pPr>
    <w:rPr>
      <w:rFonts w:ascii="Arial" w:eastAsiaTheme="majorEastAsia" w:hAnsi="Arial" w:cstheme="majorBidi"/>
      <w:i/>
      <w:iCs/>
      <w:color w:val="272727" w:themeColor="text1" w:themeTint="D8"/>
      <w:sz w:val="22"/>
      <w:szCs w:val="2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tabs>
        <w:tab w:val="clear" w:pos="4876"/>
        <w:tab w:val="clear" w:pos="7484"/>
      </w:tabs>
      <w:spacing w:before="80" w:after="240"/>
      <w:jc w:val="both"/>
    </w:pPr>
    <w:rPr>
      <w:rFonts w:ascii="Arial" w:eastAsiaTheme="minorHAnsi" w:hAnsi="Arial" w:cstheme="minorBidi"/>
      <w:b/>
      <w:sz w:val="22"/>
      <w:szCs w:val="22"/>
      <w:lang w:eastAsia="en-US"/>
    </w:rPr>
  </w:style>
  <w:style w:type="paragraph" w:styleId="Titolo">
    <w:name w:val="Title"/>
    <w:aliases w:val="NotYetCustomized2178"/>
    <w:basedOn w:val="Normale"/>
    <w:next w:val="Normale"/>
    <w:link w:val="TitoloCarattere"/>
    <w:uiPriority w:val="10"/>
    <w:qFormat/>
    <w:rsid w:val="00BC7BF9"/>
    <w:pPr>
      <w:tabs>
        <w:tab w:val="clear" w:pos="4876"/>
        <w:tab w:val="clear" w:pos="7484"/>
      </w:tabs>
    </w:pPr>
    <w:rPr>
      <w:rFonts w:asciiTheme="majorHAnsi" w:eastAsiaTheme="minorHAnsi" w:hAnsiTheme="majorHAnsi" w:cstheme="minorBidi"/>
      <w:b/>
      <w:sz w:val="32"/>
      <w:szCs w:val="22"/>
      <w:lang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tabs>
        <w:tab w:val="clear" w:pos="4876"/>
        <w:tab w:val="clear" w:pos="7484"/>
      </w:tabs>
      <w:spacing w:after="200"/>
    </w:pPr>
    <w:rPr>
      <w:rFonts w:asciiTheme="majorHAnsi" w:eastAsiaTheme="minorHAnsi" w:hAnsiTheme="majorHAnsi" w:cstheme="minorBidi"/>
      <w:b/>
      <w:sz w:val="22"/>
      <w:szCs w:val="22"/>
      <w:lang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tabs>
        <w:tab w:val="clear" w:pos="4876"/>
        <w:tab w:val="clear" w:pos="7484"/>
      </w:tabs>
      <w:contextualSpacing/>
      <w:jc w:val="both"/>
    </w:pPr>
    <w:rPr>
      <w:rFonts w:ascii="Arial" w:eastAsiaTheme="minorHAnsi" w:hAnsi="Arial" w:cstheme="minorBidi"/>
      <w:sz w:val="22"/>
      <w:szCs w:val="22"/>
      <w:lang w:eastAsia="en-US"/>
    </w:rPr>
  </w:style>
  <w:style w:type="paragraph" w:styleId="Paragrafoelenco">
    <w:name w:val="List Paragraph"/>
    <w:basedOn w:val="Normale"/>
    <w:uiPriority w:val="34"/>
    <w:rsid w:val="004D7849"/>
    <w:pPr>
      <w:tabs>
        <w:tab w:val="clear" w:pos="4876"/>
        <w:tab w:val="clear" w:pos="7484"/>
      </w:tabs>
      <w:ind w:left="720"/>
      <w:contextualSpacing/>
      <w:jc w:val="both"/>
    </w:pPr>
    <w:rPr>
      <w:rFonts w:ascii="Arial" w:eastAsiaTheme="minorHAnsi" w:hAnsi="Arial" w:cstheme="minorBidi"/>
      <w:sz w:val="22"/>
      <w:szCs w:val="22"/>
      <w:lang w:eastAsia="en-US"/>
    </w:rPr>
  </w:style>
  <w:style w:type="paragraph" w:customStyle="1" w:styleId="ListNumeric">
    <w:name w:val="ListNumeric"/>
    <w:basedOn w:val="Normale"/>
    <w:rsid w:val="008C0661"/>
    <w:pPr>
      <w:numPr>
        <w:numId w:val="7"/>
      </w:numPr>
      <w:tabs>
        <w:tab w:val="clear" w:pos="4876"/>
        <w:tab w:val="clear" w:pos="7484"/>
      </w:tabs>
      <w:contextualSpacing/>
      <w:jc w:val="both"/>
    </w:pPr>
    <w:rPr>
      <w:rFonts w:ascii="Arial" w:eastAsiaTheme="minorHAnsi" w:hAnsi="Arial" w:cstheme="minorBidi"/>
      <w:sz w:val="22"/>
      <w:szCs w:val="22"/>
      <w:lang w:eastAsia="en-US"/>
    </w:rPr>
  </w:style>
  <w:style w:type="paragraph" w:customStyle="1" w:styleId="ListLine">
    <w:name w:val="ListLine"/>
    <w:basedOn w:val="Normale"/>
    <w:rsid w:val="008C0661"/>
    <w:pPr>
      <w:numPr>
        <w:numId w:val="6"/>
      </w:numPr>
      <w:tabs>
        <w:tab w:val="clear" w:pos="4876"/>
        <w:tab w:val="clear" w:pos="7484"/>
      </w:tabs>
      <w:contextualSpacing/>
      <w:jc w:val="both"/>
    </w:pPr>
    <w:rPr>
      <w:rFonts w:ascii="Arial" w:eastAsiaTheme="minorHAnsi" w:hAnsi="Arial" w:cstheme="minorBidi"/>
      <w:sz w:val="22"/>
      <w:szCs w:val="22"/>
      <w:lang w:eastAsia="en-US"/>
    </w:rPr>
  </w:style>
  <w:style w:type="paragraph" w:customStyle="1" w:styleId="ListBullet">
    <w:name w:val="ListBullet"/>
    <w:basedOn w:val="Normale"/>
    <w:rsid w:val="008C0661"/>
    <w:pPr>
      <w:numPr>
        <w:numId w:val="5"/>
      </w:numPr>
      <w:tabs>
        <w:tab w:val="clear" w:pos="4876"/>
        <w:tab w:val="clear" w:pos="7484"/>
      </w:tabs>
      <w:contextualSpacing/>
      <w:jc w:val="both"/>
    </w:pPr>
    <w:rPr>
      <w:rFonts w:ascii="Arial" w:eastAsiaTheme="minorHAnsi" w:hAnsi="Arial" w:cstheme="minorBidi"/>
      <w:sz w:val="22"/>
      <w:szCs w:val="22"/>
      <w:lang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clear" w:pos="4876"/>
        <w:tab w:val="clear" w:pos="7484"/>
        <w:tab w:val="left" w:pos="567"/>
        <w:tab w:val="right" w:leader="dot" w:pos="9072"/>
      </w:tabs>
      <w:spacing w:before="240" w:after="120"/>
      <w:ind w:left="567" w:right="567" w:hanging="567"/>
    </w:pPr>
    <w:rPr>
      <w:rFonts w:ascii="Arial" w:eastAsiaTheme="minorHAnsi" w:hAnsi="Arial" w:cstheme="minorBidi"/>
      <w:b/>
      <w:sz w:val="22"/>
      <w:szCs w:val="22"/>
      <w:lang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tabs>
        <w:tab w:val="clear" w:pos="4876"/>
        <w:tab w:val="clear" w:pos="7484"/>
      </w:tabs>
    </w:pPr>
    <w:rPr>
      <w:rFonts w:ascii="Arial" w:eastAsiaTheme="minorHAnsi" w:hAnsi="Arial" w:cstheme="minorBidi"/>
      <w:sz w:val="22"/>
      <w:szCs w:val="22"/>
      <w:lang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tabs>
        <w:tab w:val="clear" w:pos="4876"/>
        <w:tab w:val="clear" w:pos="7484"/>
      </w:tabs>
    </w:pPr>
    <w:rPr>
      <w:rFonts w:ascii="Arial" w:eastAsiaTheme="minorHAnsi" w:hAnsi="Arial" w:cstheme="minorBidi"/>
      <w:sz w:val="22"/>
      <w:szCs w:val="22"/>
      <w:lang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tabs>
        <w:tab w:val="clear" w:pos="4876"/>
        <w:tab w:val="clear" w:pos="7484"/>
      </w:tabs>
      <w:jc w:val="both"/>
    </w:pPr>
    <w:rPr>
      <w:rFonts w:ascii="Arial" w:eastAsiaTheme="minorHAnsi" w:hAnsi="Arial" w:cstheme="minorBidi"/>
      <w:sz w:val="22"/>
      <w:szCs w:val="22"/>
      <w:lang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pPr>
      <w:tabs>
        <w:tab w:val="clear" w:pos="4876"/>
        <w:tab w:val="clear" w:pos="7484"/>
      </w:tabs>
      <w:jc w:val="both"/>
    </w:pPr>
    <w:rPr>
      <w:rFonts w:ascii="Arial" w:eastAsiaTheme="minorHAnsi" w:hAnsi="Arial" w:cstheme="minorBidi"/>
      <w:sz w:val="22"/>
      <w:szCs w:val="22"/>
      <w:lang w:eastAsia="en-US"/>
    </w:rPr>
  </w:style>
  <w:style w:type="paragraph" w:customStyle="1" w:styleId="Sender">
    <w:name w:val="Sender"/>
    <w:basedOn w:val="Normale"/>
    <w:rsid w:val="00B33B5E"/>
    <w:pPr>
      <w:tabs>
        <w:tab w:val="clear" w:pos="4876"/>
        <w:tab w:val="clear" w:pos="7484"/>
      </w:tabs>
      <w:spacing w:line="204" w:lineRule="auto"/>
      <w:jc w:val="right"/>
    </w:pPr>
    <w:rPr>
      <w:rFonts w:ascii="Gill Alt One MT Light" w:eastAsiaTheme="minorHAnsi" w:hAnsi="Gill Alt One MT Light" w:cstheme="minorBidi"/>
      <w:sz w:val="16"/>
      <w:szCs w:val="22"/>
      <w:lang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tabs>
        <w:tab w:val="clear" w:pos="4876"/>
        <w:tab w:val="clear" w:pos="7484"/>
      </w:tabs>
      <w:spacing w:after="240" w:line="240" w:lineRule="exact"/>
      <w:contextualSpacing/>
    </w:pPr>
    <w:rPr>
      <w:rFonts w:ascii="Arial" w:eastAsiaTheme="minorHAnsi" w:hAnsi="Arial" w:cstheme="minorBidi"/>
      <w:sz w:val="22"/>
      <w:szCs w:val="22"/>
      <w:lang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tabs>
        <w:tab w:val="clear" w:pos="4876"/>
        <w:tab w:val="clear" w:pos="7484"/>
      </w:tabs>
    </w:pPr>
    <w:rPr>
      <w:rFonts w:ascii="Arial" w:eastAsiaTheme="minorHAnsi" w:hAnsi="Arial" w:cstheme="minorBidi"/>
      <w:sz w:val="22"/>
      <w:szCs w:val="22"/>
      <w:lang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clear" w:pos="4876"/>
        <w:tab w:val="clear" w:pos="7484"/>
        <w:tab w:val="left" w:pos="284"/>
      </w:tabs>
      <w:spacing w:after="240"/>
      <w:ind w:left="425" w:hanging="425"/>
    </w:pPr>
    <w:rPr>
      <w:rFonts w:ascii="Gill Sans MT Pro Light" w:eastAsiaTheme="minorHAnsi" w:hAnsi="Gill Sans MT Pro Light" w:cstheme="minorBidi"/>
      <w:sz w:val="16"/>
      <w:szCs w:val="22"/>
      <w:lang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tabs>
        <w:tab w:val="clear" w:pos="4876"/>
        <w:tab w:val="clear" w:pos="7484"/>
      </w:tabs>
      <w:ind w:left="340"/>
    </w:pPr>
    <w:rPr>
      <w:rFonts w:ascii="Gill Sans Display MT Pro BdCn" w:eastAsiaTheme="minorHAnsi" w:hAnsi="Gill Sans Display MT Pro BdCn" w:cstheme="minorBidi"/>
      <w:sz w:val="22"/>
      <w:szCs w:val="22"/>
      <w:lang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tabs>
        <w:tab w:val="clear" w:pos="4876"/>
        <w:tab w:val="clear" w:pos="7484"/>
      </w:tabs>
    </w:pPr>
    <w:rPr>
      <w:rFonts w:ascii="Arial" w:eastAsiaTheme="minorHAnsi" w:hAnsi="Arial" w:cstheme="minorBidi"/>
      <w:sz w:val="22"/>
      <w:szCs w:val="22"/>
      <w:lang w:eastAsia="en-US"/>
    </w:rPr>
  </w:style>
  <w:style w:type="paragraph" w:customStyle="1" w:styleId="StandardRisoluzionedelConsigliodiStato">
    <w:name w:val="StandardRisoluzionedelConsigliodiStato"/>
    <w:basedOn w:val="Normale"/>
    <w:qFormat/>
    <w:rsid w:val="00FA1872"/>
    <w:pPr>
      <w:tabs>
        <w:tab w:val="clear" w:pos="4876"/>
        <w:tab w:val="clear" w:pos="7484"/>
      </w:tabs>
      <w:jc w:val="both"/>
    </w:pPr>
    <w:rPr>
      <w:rFonts w:ascii="Arial" w:eastAsiaTheme="minorHAnsi" w:hAnsi="Arial" w:cstheme="minorBidi"/>
      <w:szCs w:val="22"/>
      <w:lang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2C5A1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C5A10"/>
    <w:rPr>
      <w:rFonts w:ascii="Segoe UI" w:eastAsia="Times New Roman" w:hAnsi="Segoe UI" w:cs="Segoe UI"/>
      <w:sz w:val="18"/>
      <w:szCs w:val="18"/>
      <w:lang w:val="it-CH"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3396\AppData\Local\Temp\OneOffixx\generated\70311005-1f4f-4991-8b40-b3a4f827c3d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57860647</Id>
      <Width>0</Width>
      <Height>0</Height>
      <XPath>//Image[@id='Profile.Org.WappenSW']</XPath>
      <ImageHash>02f1c0cdac6aeac316213b2e7cb733a0</ImageHash>
    </ImageSizeDefinition>
    <ImageSizeDefinition>
      <Id>132179407</Id>
      <Width>0</Width>
      <Height>0</Height>
      <XPath>//Image[@id='Profile.Org.Logo']</XPath>
      <ImageHash>c45d7cd7b68e3e6ca57220766e88079c</ImageHash>
    </ImageSizeDefinition>
  </ImageDefinitions>
</OneOffixxImageDefinition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Props1.xml><?xml version="1.0" encoding="utf-8"?>
<ds:datastoreItem xmlns:ds="http://schemas.openxmlformats.org/officeDocument/2006/customXml" ds:itemID="{899D1779-E305-45A0-8C5B-503430B4A85A}">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A2BA25D9-0929-4655-B22C-623F13BE1CF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4A8F442-E776-46C2-82F5-0927D828B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7614E2D4-BEF6-4501-B54A-1CC92D7DC682}">
  <ds:schemaRefs>
    <ds:schemaRef ds:uri="http://schemas.microsoft.com/sharepoint/v3/contenttype/forms"/>
  </ds:schemaRefs>
</ds:datastoreItem>
</file>

<file path=customXml/itemProps7.xml><?xml version="1.0" encoding="utf-8"?>
<ds:datastoreItem xmlns:ds="http://schemas.openxmlformats.org/officeDocument/2006/customXml" ds:itemID="{F0C10AE7-7D4C-43BE-B85A-C8398D99DBE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70311005-1f4f-4991-8b40-b3a4f827c3db.dotx</Template>
  <TotalTime>2</TotalTime>
  <Pages>3</Pages>
  <Words>800</Words>
  <Characters>4979</Characters>
  <Application>Microsoft Office Word</Application>
  <DocSecurity>0</DocSecurity>
  <Lines>99</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Kraschitz Sergio / t123396</dc:creator>
  <cp:lastModifiedBy>Alioli Anna</cp:lastModifiedBy>
  <cp:revision>5</cp:revision>
  <cp:lastPrinted>2023-11-16T10:24:00Z</cp:lastPrinted>
  <dcterms:created xsi:type="dcterms:W3CDTF">2023-11-16T06:37:00Z</dcterms:created>
  <dcterms:modified xsi:type="dcterms:W3CDTF">2023-11-16T10:24:00Z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