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174" w:type="dxa"/>
        <w:jc w:val="right"/>
        <w:tblLayout w:type="fixed"/>
        <w:tblCellMar>
          <w:left w:w="74" w:type="dxa"/>
          <w:right w:w="74" w:type="dxa"/>
        </w:tblCellMar>
        <w:tblLook w:val="01E0" w:firstRow="1" w:lastRow="1" w:firstColumn="1" w:lastColumn="1" w:noHBand="0" w:noVBand="0"/>
      </w:tblPr>
      <w:tblGrid>
        <w:gridCol w:w="9174"/>
      </w:tblGrid>
      <w:tr w:rsidR="00DF0F1E" w:rsidRPr="00562280" w14:paraId="22B8E087" w14:textId="77777777" w:rsidTr="00A63523">
        <w:trPr>
          <w:cantSplit/>
          <w:trHeight w:val="284"/>
          <w:jc w:val="right"/>
        </w:trPr>
        <w:tc>
          <w:tcPr>
            <w:tcW w:w="9174" w:type="dxa"/>
          </w:tcPr>
          <w:p w14:paraId="6EFAB32E" w14:textId="114A9C68" w:rsidR="00DF0F1E" w:rsidRPr="00562280" w:rsidRDefault="00562280" w:rsidP="00E64C3E">
            <w:pPr>
              <w:pStyle w:val="KommRat"/>
              <w:tabs>
                <w:tab w:val="left" w:pos="6660"/>
              </w:tabs>
              <w:rPr>
                <w:lang w:val="de-CH"/>
              </w:rPr>
            </w:pPr>
            <w:r>
              <w:rPr>
                <w:lang w:val="de-CH"/>
              </w:rPr>
              <w:t>NATIONALRAT</w:t>
            </w:r>
            <w:r w:rsidR="006D57ED">
              <w:rPr>
                <w:lang w:val="de-CH"/>
              </w:rPr>
              <w:tab/>
            </w:r>
          </w:p>
        </w:tc>
      </w:tr>
      <w:tr w:rsidR="00DF0F1E" w:rsidRPr="00562280" w14:paraId="3AFB8A17" w14:textId="77777777" w:rsidTr="00A63523">
        <w:trPr>
          <w:cantSplit/>
          <w:trHeight w:val="284"/>
          <w:jc w:val="right"/>
        </w:trPr>
        <w:tc>
          <w:tcPr>
            <w:tcW w:w="9174" w:type="dxa"/>
          </w:tcPr>
          <w:p w14:paraId="298A556A" w14:textId="2875E22A" w:rsidR="00DF0F1E" w:rsidRPr="00562280" w:rsidRDefault="0047130F">
            <w:pPr>
              <w:pStyle w:val="KommRat"/>
              <w:rPr>
                <w:b w:val="0"/>
                <w:lang w:val="de-CH"/>
              </w:rPr>
            </w:pPr>
            <w:r>
              <w:rPr>
                <w:b w:val="0"/>
                <w:lang w:val="de-CH"/>
              </w:rPr>
              <w:t>Ausserordentliche Session April 2023</w:t>
            </w:r>
          </w:p>
        </w:tc>
      </w:tr>
    </w:tbl>
    <w:p w14:paraId="68E5F378" w14:textId="662F16FB" w:rsidR="00DF0F1E" w:rsidRDefault="00DF0F1E">
      <w:pPr>
        <w:rPr>
          <w:lang w:val="de-CH"/>
        </w:rPr>
      </w:pPr>
    </w:p>
    <w:p w14:paraId="58BA1F6E" w14:textId="77777777" w:rsidR="00DF0F1E" w:rsidRPr="00562280" w:rsidRDefault="00DF0F1E">
      <w:pPr>
        <w:rPr>
          <w:lang w:val="de-CH"/>
        </w:rPr>
      </w:pPr>
    </w:p>
    <w:p w14:paraId="77549AD2" w14:textId="1C0F6FCC" w:rsidR="00DF0F1E" w:rsidRPr="00562280" w:rsidRDefault="00A63523">
      <w:pPr>
        <w:rPr>
          <w:b/>
          <w:lang w:val="de-CH"/>
        </w:rPr>
      </w:pPr>
      <w:r>
        <w:rPr>
          <w:b/>
          <w:lang w:val="de-CH"/>
        </w:rPr>
        <w:t>Ordnungsa</w:t>
      </w:r>
      <w:r w:rsidR="00A47F71" w:rsidRPr="00562280">
        <w:rPr>
          <w:b/>
          <w:lang w:val="de-CH"/>
        </w:rPr>
        <w:t>ntrag</w:t>
      </w:r>
      <w:r w:rsidR="00562280">
        <w:rPr>
          <w:b/>
          <w:lang w:val="de-CH"/>
        </w:rPr>
        <w:t xml:space="preserve"> </w:t>
      </w:r>
      <w:r w:rsidR="00E64C3E">
        <w:rPr>
          <w:b/>
          <w:lang w:val="de-CH"/>
        </w:rPr>
        <w:t>Cottier</w:t>
      </w:r>
    </w:p>
    <w:p w14:paraId="03C45EA8" w14:textId="5020EC23" w:rsidR="00DF0F1E" w:rsidRPr="00562280" w:rsidRDefault="00A47F71">
      <w:pPr>
        <w:rPr>
          <w:lang w:val="de-CH"/>
        </w:rPr>
      </w:pPr>
      <w:r w:rsidRPr="00562280">
        <w:rPr>
          <w:lang w:val="de-CH"/>
        </w:rPr>
        <w:t xml:space="preserve">vom </w:t>
      </w:r>
      <w:r w:rsidR="00CE6493">
        <w:rPr>
          <w:lang w:val="de-CH"/>
        </w:rPr>
        <w:t>11. April 2023</w:t>
      </w:r>
    </w:p>
    <w:p w14:paraId="1F7009F5" w14:textId="77777777" w:rsidR="00DF0F1E" w:rsidRDefault="00DF0F1E">
      <w:pPr>
        <w:rPr>
          <w:lang w:val="de-CH"/>
        </w:rPr>
      </w:pPr>
    </w:p>
    <w:p w14:paraId="283AB4F4" w14:textId="77777777" w:rsidR="00562280" w:rsidRPr="00562280" w:rsidRDefault="00562280">
      <w:pPr>
        <w:rPr>
          <w:lang w:val="de-CH"/>
        </w:rPr>
      </w:pPr>
    </w:p>
    <w:p w14:paraId="70F541D9" w14:textId="75AF44A0" w:rsidR="00E64C3E" w:rsidRPr="00630543" w:rsidRDefault="00630543" w:rsidP="00A63523">
      <w:pPr>
        <w:rPr>
          <w:lang w:val="de-CH"/>
        </w:rPr>
      </w:pPr>
      <w:r w:rsidRPr="00630543">
        <w:rPr>
          <w:lang w:val="de-CH"/>
        </w:rPr>
        <w:t>Die folgenden parlamentarischen Vorstösse werden vom Nationalrat am Mittwoch 12. April am späten Vormittag behandelt:</w:t>
      </w:r>
    </w:p>
    <w:p w14:paraId="76AD69F2" w14:textId="77777777" w:rsidR="00630543" w:rsidRDefault="00630543" w:rsidP="00A63523">
      <w:pPr>
        <w:rPr>
          <w:lang w:val="de-CH"/>
        </w:rPr>
      </w:pPr>
    </w:p>
    <w:tbl>
      <w:tblPr>
        <w:tblW w:w="8789" w:type="dxa"/>
        <w:tblLayout w:type="fixed"/>
        <w:tblCellMar>
          <w:left w:w="0" w:type="dxa"/>
          <w:right w:w="0" w:type="dxa"/>
        </w:tblCellMar>
        <w:tblLook w:val="04A0" w:firstRow="1" w:lastRow="0" w:firstColumn="1" w:lastColumn="0" w:noHBand="0" w:noVBand="1"/>
      </w:tblPr>
      <w:tblGrid>
        <w:gridCol w:w="851"/>
        <w:gridCol w:w="425"/>
        <w:gridCol w:w="7513"/>
      </w:tblGrid>
      <w:tr w:rsidR="00E64C3E" w:rsidRPr="00630543" w14:paraId="04AA813D" w14:textId="77777777" w:rsidTr="00E64C3E">
        <w:tc>
          <w:tcPr>
            <w:tcW w:w="851" w:type="dxa"/>
            <w:hideMark/>
          </w:tcPr>
          <w:p w14:paraId="5F4ABCEC" w14:textId="77777777" w:rsidR="00E64C3E" w:rsidRDefault="00240978">
            <w:pPr>
              <w:rPr>
                <w:szCs w:val="20"/>
              </w:rPr>
            </w:pPr>
            <w:hyperlink r:id="rId12" w:history="1">
              <w:r w:rsidR="00E64C3E">
                <w:rPr>
                  <w:rStyle w:val="Lienhypertexte"/>
                  <w:rFonts w:eastAsiaTheme="majorEastAsia"/>
                  <w:szCs w:val="20"/>
                </w:rPr>
                <w:t>23.3438</w:t>
              </w:r>
            </w:hyperlink>
          </w:p>
        </w:tc>
        <w:tc>
          <w:tcPr>
            <w:tcW w:w="425" w:type="dxa"/>
            <w:hideMark/>
          </w:tcPr>
          <w:p w14:paraId="513E8346" w14:textId="77777777" w:rsidR="00E64C3E" w:rsidRDefault="00E64C3E">
            <w:pPr>
              <w:rPr>
                <w:szCs w:val="20"/>
              </w:rPr>
            </w:pPr>
            <w:r>
              <w:rPr>
                <w:szCs w:val="20"/>
              </w:rPr>
              <w:t>n</w:t>
            </w:r>
          </w:p>
        </w:tc>
        <w:tc>
          <w:tcPr>
            <w:tcW w:w="7513" w:type="dxa"/>
            <w:hideMark/>
          </w:tcPr>
          <w:p w14:paraId="663EF097" w14:textId="76A174B7" w:rsidR="00E64C3E" w:rsidRPr="00630543" w:rsidRDefault="00E64C3E" w:rsidP="00E64C3E">
            <w:pPr>
              <w:rPr>
                <w:szCs w:val="20"/>
                <w:lang w:val="de-CH"/>
              </w:rPr>
            </w:pPr>
            <w:r w:rsidRPr="00E64C3E">
              <w:rPr>
                <w:szCs w:val="20"/>
                <w:lang w:val="de-CH"/>
              </w:rPr>
              <w:t>Po. RK-NR. Anwendung von Notrecht (RK)</w:t>
            </w:r>
          </w:p>
        </w:tc>
      </w:tr>
      <w:tr w:rsidR="00E64C3E" w:rsidRPr="00630543" w14:paraId="51B18BBC" w14:textId="77777777" w:rsidTr="00E64C3E">
        <w:tc>
          <w:tcPr>
            <w:tcW w:w="851" w:type="dxa"/>
            <w:hideMark/>
          </w:tcPr>
          <w:p w14:paraId="55CBA31D" w14:textId="77777777" w:rsidR="00E64C3E" w:rsidRDefault="00240978">
            <w:pPr>
              <w:rPr>
                <w:szCs w:val="20"/>
              </w:rPr>
            </w:pPr>
            <w:hyperlink r:id="rId13" w:history="1">
              <w:r w:rsidR="00E64C3E">
                <w:rPr>
                  <w:rStyle w:val="Lienhypertexte"/>
                  <w:rFonts w:eastAsiaTheme="majorEastAsia"/>
                  <w:szCs w:val="20"/>
                </w:rPr>
                <w:t>23.3439</w:t>
              </w:r>
            </w:hyperlink>
          </w:p>
        </w:tc>
        <w:tc>
          <w:tcPr>
            <w:tcW w:w="425" w:type="dxa"/>
            <w:hideMark/>
          </w:tcPr>
          <w:p w14:paraId="003D64CF" w14:textId="77777777" w:rsidR="00E64C3E" w:rsidRDefault="00E64C3E">
            <w:pPr>
              <w:rPr>
                <w:szCs w:val="20"/>
              </w:rPr>
            </w:pPr>
            <w:r>
              <w:rPr>
                <w:szCs w:val="20"/>
              </w:rPr>
              <w:t>n</w:t>
            </w:r>
          </w:p>
        </w:tc>
        <w:tc>
          <w:tcPr>
            <w:tcW w:w="7513" w:type="dxa"/>
            <w:hideMark/>
          </w:tcPr>
          <w:p w14:paraId="4E51016F" w14:textId="4421DC58" w:rsidR="00E64C3E" w:rsidRPr="00630543" w:rsidRDefault="00E64C3E" w:rsidP="00E64C3E">
            <w:pPr>
              <w:rPr>
                <w:szCs w:val="20"/>
                <w:lang w:val="de-CH"/>
              </w:rPr>
            </w:pPr>
            <w:r w:rsidRPr="00E64C3E">
              <w:rPr>
                <w:szCs w:val="20"/>
                <w:lang w:val="de-CH"/>
              </w:rPr>
              <w:t>Po. RK-NR. Prüfung einer möglichen Klage gegen die Führungsorgane der Credit Suisse (RK)</w:t>
            </w:r>
          </w:p>
        </w:tc>
      </w:tr>
      <w:tr w:rsidR="00E64C3E" w:rsidRPr="00630543" w14:paraId="52C34FD6" w14:textId="77777777" w:rsidTr="00E64C3E">
        <w:tc>
          <w:tcPr>
            <w:tcW w:w="851" w:type="dxa"/>
            <w:hideMark/>
          </w:tcPr>
          <w:p w14:paraId="0B8B2966" w14:textId="77777777" w:rsidR="00E64C3E" w:rsidRDefault="00240978">
            <w:pPr>
              <w:rPr>
                <w:szCs w:val="20"/>
              </w:rPr>
            </w:pPr>
            <w:hyperlink r:id="rId14" w:history="1">
              <w:r w:rsidR="00E64C3E">
                <w:rPr>
                  <w:rStyle w:val="Lienhypertexte"/>
                  <w:rFonts w:eastAsiaTheme="majorEastAsia"/>
                  <w:szCs w:val="20"/>
                </w:rPr>
                <w:t>23.3440</w:t>
              </w:r>
            </w:hyperlink>
          </w:p>
        </w:tc>
        <w:tc>
          <w:tcPr>
            <w:tcW w:w="425" w:type="dxa"/>
            <w:hideMark/>
          </w:tcPr>
          <w:p w14:paraId="74BFDEC1" w14:textId="77777777" w:rsidR="00E64C3E" w:rsidRDefault="00E64C3E">
            <w:pPr>
              <w:rPr>
                <w:szCs w:val="20"/>
              </w:rPr>
            </w:pPr>
            <w:r>
              <w:rPr>
                <w:szCs w:val="20"/>
              </w:rPr>
              <w:t>n</w:t>
            </w:r>
          </w:p>
        </w:tc>
        <w:tc>
          <w:tcPr>
            <w:tcW w:w="7513" w:type="dxa"/>
            <w:hideMark/>
          </w:tcPr>
          <w:p w14:paraId="7FD194DC" w14:textId="039C6B28" w:rsidR="00E64C3E" w:rsidRPr="00630543" w:rsidRDefault="00E64C3E" w:rsidP="00E64C3E">
            <w:pPr>
              <w:rPr>
                <w:szCs w:val="20"/>
                <w:lang w:val="de-CH"/>
              </w:rPr>
            </w:pPr>
            <w:r w:rsidRPr="00E64C3E">
              <w:rPr>
                <w:szCs w:val="20"/>
                <w:lang w:val="de-CH"/>
              </w:rPr>
              <w:t>Po. RK-NR. Faktische Anwendbarkeit der too-big-to-fail Regulierung auf internationale Grossbanken (RK)</w:t>
            </w:r>
          </w:p>
        </w:tc>
      </w:tr>
      <w:tr w:rsidR="00E64C3E" w:rsidRPr="00630543" w14:paraId="1F72D072" w14:textId="77777777" w:rsidTr="00E64C3E">
        <w:tc>
          <w:tcPr>
            <w:tcW w:w="851" w:type="dxa"/>
            <w:hideMark/>
          </w:tcPr>
          <w:p w14:paraId="79D56494" w14:textId="77777777" w:rsidR="00E64C3E" w:rsidRDefault="00240978">
            <w:pPr>
              <w:rPr>
                <w:szCs w:val="20"/>
              </w:rPr>
            </w:pPr>
            <w:hyperlink r:id="rId15" w:history="1">
              <w:r w:rsidR="00E64C3E">
                <w:rPr>
                  <w:rStyle w:val="Lienhypertexte"/>
                  <w:rFonts w:eastAsiaTheme="majorEastAsia"/>
                  <w:szCs w:val="20"/>
                </w:rPr>
                <w:t>23.3442</w:t>
              </w:r>
            </w:hyperlink>
          </w:p>
        </w:tc>
        <w:tc>
          <w:tcPr>
            <w:tcW w:w="425" w:type="dxa"/>
            <w:hideMark/>
          </w:tcPr>
          <w:p w14:paraId="0A808412" w14:textId="77777777" w:rsidR="00E64C3E" w:rsidRDefault="00E64C3E">
            <w:pPr>
              <w:rPr>
                <w:szCs w:val="20"/>
              </w:rPr>
            </w:pPr>
            <w:r>
              <w:rPr>
                <w:szCs w:val="20"/>
              </w:rPr>
              <w:t>n</w:t>
            </w:r>
          </w:p>
        </w:tc>
        <w:tc>
          <w:tcPr>
            <w:tcW w:w="7513" w:type="dxa"/>
            <w:hideMark/>
          </w:tcPr>
          <w:p w14:paraId="7F575537" w14:textId="2FF6ABDC" w:rsidR="00E64C3E" w:rsidRPr="00E64C3E" w:rsidRDefault="00E64C3E" w:rsidP="00E64C3E">
            <w:pPr>
              <w:rPr>
                <w:szCs w:val="20"/>
                <w:lang w:val="de-CH"/>
              </w:rPr>
            </w:pPr>
            <w:r w:rsidRPr="00E64C3E">
              <w:rPr>
                <w:szCs w:val="20"/>
                <w:lang w:val="de-CH"/>
              </w:rPr>
              <w:t>Po. FK-NR. Nachträgliche Genehmigung der dringlichen Verpflichtungskredite für eine Ausfallgarantie des Bundes an die SNB und die Verlustabsicherung an die UBS AG (23.007sn). Aus Sicht der Finanzkommission des Nationalrates zu prüfende Fragen (FK)</w:t>
            </w:r>
          </w:p>
        </w:tc>
      </w:tr>
    </w:tbl>
    <w:p w14:paraId="0A9D2DD5" w14:textId="0518366A" w:rsidR="00E64C3E" w:rsidRPr="008A5DF8" w:rsidRDefault="00E64C3E" w:rsidP="00A63523">
      <w:pPr>
        <w:rPr>
          <w:lang w:val="de-CH"/>
        </w:rPr>
      </w:pPr>
    </w:p>
    <w:p w14:paraId="79BFD665" w14:textId="77777777" w:rsidR="00A63523" w:rsidRPr="00A63523" w:rsidRDefault="00A63523" w:rsidP="00A63523">
      <w:pPr>
        <w:jc w:val="both"/>
        <w:rPr>
          <w:lang w:val="de-CH"/>
        </w:rPr>
      </w:pPr>
    </w:p>
    <w:p w14:paraId="03CC4B89" w14:textId="377D63EB" w:rsidR="001722BA" w:rsidRPr="00C7612C" w:rsidRDefault="001722BA" w:rsidP="001722BA">
      <w:pPr>
        <w:jc w:val="both"/>
        <w:rPr>
          <w:rFonts w:cs="Arial"/>
          <w:b/>
          <w:bCs/>
          <w:color w:val="000000"/>
          <w:szCs w:val="20"/>
          <w:lang w:val="de-CH"/>
        </w:rPr>
      </w:pPr>
      <w:r w:rsidRPr="00C7612C">
        <w:rPr>
          <w:rFonts w:cs="Arial"/>
          <w:b/>
          <w:bCs/>
          <w:color w:val="000000"/>
          <w:szCs w:val="20"/>
          <w:lang w:val="de-CH"/>
        </w:rPr>
        <w:t>Begründung</w:t>
      </w:r>
    </w:p>
    <w:p w14:paraId="4F7A7812" w14:textId="77777777" w:rsidR="001722BA" w:rsidRDefault="001722BA" w:rsidP="001722BA">
      <w:pPr>
        <w:jc w:val="both"/>
        <w:rPr>
          <w:lang w:val="de-CH"/>
        </w:rPr>
      </w:pPr>
      <w:r>
        <w:rPr>
          <w:lang w:val="de-CH"/>
        </w:rPr>
        <w:t>mündlich</w:t>
      </w:r>
    </w:p>
    <w:p w14:paraId="285D3850" w14:textId="77777777" w:rsidR="001722BA" w:rsidRDefault="001722BA" w:rsidP="001722BA">
      <w:pPr>
        <w:jc w:val="both"/>
        <w:rPr>
          <w:lang w:val="de-CH"/>
        </w:rPr>
      </w:pPr>
    </w:p>
    <w:p w14:paraId="34EBF870" w14:textId="24981A7D" w:rsidR="008A5DF8" w:rsidRDefault="008A5DF8">
      <w:pPr>
        <w:rPr>
          <w:lang w:val="de-CH"/>
        </w:rPr>
      </w:pPr>
    </w:p>
    <w:p w14:paraId="7A3CF8DC" w14:textId="3C4C5B28" w:rsidR="008A5DF8" w:rsidRDefault="008A5DF8">
      <w:pPr>
        <w:rPr>
          <w:lang w:val="de-CH"/>
        </w:rPr>
      </w:pPr>
    </w:p>
    <w:p w14:paraId="5851EB91" w14:textId="7F098EC9" w:rsidR="00E64C3E" w:rsidRDefault="00E64C3E">
      <w:pPr>
        <w:rPr>
          <w:lang w:val="de-CH"/>
        </w:rPr>
      </w:pPr>
    </w:p>
    <w:p w14:paraId="2CB7B90B" w14:textId="007CB976" w:rsidR="00E64C3E" w:rsidRDefault="00E64C3E">
      <w:pPr>
        <w:rPr>
          <w:lang w:val="de-CH"/>
        </w:rPr>
      </w:pPr>
      <w:bookmarkStart w:id="0" w:name="_GoBack"/>
      <w:bookmarkEnd w:id="0"/>
    </w:p>
    <w:p w14:paraId="44595A25" w14:textId="10D31B27" w:rsidR="00E64C3E" w:rsidRDefault="00E64C3E">
      <w:pPr>
        <w:rPr>
          <w:lang w:val="de-CH"/>
        </w:rPr>
      </w:pPr>
    </w:p>
    <w:p w14:paraId="0DC55EB1" w14:textId="77777777" w:rsidR="00E64C3E" w:rsidRDefault="00E64C3E">
      <w:pPr>
        <w:rPr>
          <w:lang w:val="de-CH"/>
        </w:rPr>
      </w:pPr>
    </w:p>
    <w:p w14:paraId="4F9BD607" w14:textId="642FE28D" w:rsidR="008A5DF8" w:rsidRDefault="008A5DF8">
      <w:pPr>
        <w:rPr>
          <w:lang w:val="de-CH"/>
        </w:rPr>
      </w:pPr>
    </w:p>
    <w:p w14:paraId="68A66B17" w14:textId="1F6AA6C3" w:rsidR="008A5DF8" w:rsidRDefault="008A5DF8">
      <w:pPr>
        <w:rPr>
          <w:lang w:val="de-CH"/>
        </w:rPr>
      </w:pPr>
    </w:p>
    <w:p w14:paraId="5105E53B" w14:textId="77777777" w:rsidR="008A5DF8" w:rsidRDefault="008A5DF8">
      <w:pPr>
        <w:rPr>
          <w:lang w:val="de-CH"/>
        </w:rPr>
      </w:pPr>
    </w:p>
    <w:tbl>
      <w:tblPr>
        <w:tblW w:w="9174" w:type="dxa"/>
        <w:jc w:val="right"/>
        <w:tblLayout w:type="fixed"/>
        <w:tblCellMar>
          <w:left w:w="74" w:type="dxa"/>
          <w:right w:w="74" w:type="dxa"/>
        </w:tblCellMar>
        <w:tblLook w:val="01E0" w:firstRow="1" w:lastRow="1" w:firstColumn="1" w:lastColumn="1" w:noHBand="0" w:noVBand="0"/>
      </w:tblPr>
      <w:tblGrid>
        <w:gridCol w:w="9174"/>
      </w:tblGrid>
      <w:tr w:rsidR="00DF0F1E" w:rsidRPr="00562280" w14:paraId="24CA902D" w14:textId="77777777" w:rsidTr="00A63523">
        <w:trPr>
          <w:cantSplit/>
          <w:trHeight w:val="284"/>
          <w:jc w:val="right"/>
        </w:trPr>
        <w:tc>
          <w:tcPr>
            <w:tcW w:w="9174" w:type="dxa"/>
          </w:tcPr>
          <w:p w14:paraId="5BA6B069" w14:textId="59E771F3" w:rsidR="00DF0F1E" w:rsidRPr="00562280" w:rsidRDefault="00562280" w:rsidP="00E64C3E">
            <w:pPr>
              <w:pStyle w:val="KommRat"/>
              <w:tabs>
                <w:tab w:val="left" w:pos="6670"/>
              </w:tabs>
              <w:rPr>
                <w:lang w:val="de-CH"/>
              </w:rPr>
            </w:pPr>
            <w:r>
              <w:rPr>
                <w:lang w:val="de-CH"/>
              </w:rPr>
              <w:t>CONSEIL NATIONAL</w:t>
            </w:r>
            <w:r w:rsidR="006D57ED">
              <w:rPr>
                <w:lang w:val="de-CH"/>
              </w:rPr>
              <w:tab/>
            </w:r>
          </w:p>
        </w:tc>
      </w:tr>
      <w:tr w:rsidR="00DF0F1E" w:rsidRPr="00562280" w14:paraId="362F0CDD" w14:textId="77777777" w:rsidTr="00A63523">
        <w:trPr>
          <w:cantSplit/>
          <w:trHeight w:val="284"/>
          <w:jc w:val="right"/>
        </w:trPr>
        <w:tc>
          <w:tcPr>
            <w:tcW w:w="9174" w:type="dxa"/>
          </w:tcPr>
          <w:p w14:paraId="0A09D4A2" w14:textId="1B63B23C" w:rsidR="00DF0F1E" w:rsidRPr="00562280" w:rsidRDefault="0047130F">
            <w:pPr>
              <w:pStyle w:val="KommRat"/>
              <w:rPr>
                <w:b w:val="0"/>
                <w:lang w:val="de-CH"/>
              </w:rPr>
            </w:pPr>
            <w:r>
              <w:rPr>
                <w:b w:val="0"/>
                <w:lang w:val="de-CH"/>
              </w:rPr>
              <w:t>Session extraordinaire avril 2023</w:t>
            </w:r>
          </w:p>
        </w:tc>
      </w:tr>
    </w:tbl>
    <w:p w14:paraId="4C280161" w14:textId="668DA1E3" w:rsidR="00DF0F1E" w:rsidRDefault="00DF0F1E">
      <w:pPr>
        <w:rPr>
          <w:lang w:val="de-CH"/>
        </w:rPr>
      </w:pPr>
    </w:p>
    <w:p w14:paraId="35C9BC2F" w14:textId="77777777" w:rsidR="00DF0F1E" w:rsidRPr="00562280" w:rsidRDefault="00DF0F1E">
      <w:pPr>
        <w:rPr>
          <w:lang w:val="de-CH"/>
        </w:rPr>
      </w:pPr>
    </w:p>
    <w:p w14:paraId="174517AA" w14:textId="3DC4FC8F" w:rsidR="00DF0F1E" w:rsidRPr="00562280" w:rsidRDefault="00A63523">
      <w:pPr>
        <w:rPr>
          <w:b/>
          <w:lang w:val="fr-CH"/>
        </w:rPr>
      </w:pPr>
      <w:r>
        <w:rPr>
          <w:b/>
          <w:lang w:val="fr-CH"/>
        </w:rPr>
        <w:t xml:space="preserve">Motion d’ordre </w:t>
      </w:r>
      <w:r w:rsidR="00E64C3E">
        <w:rPr>
          <w:b/>
          <w:lang w:val="fr-CH"/>
        </w:rPr>
        <w:t>Cottier</w:t>
      </w:r>
    </w:p>
    <w:p w14:paraId="50A99E43" w14:textId="4A7C0BBD" w:rsidR="00DF0F1E" w:rsidRPr="00562280" w:rsidRDefault="00A47F71">
      <w:pPr>
        <w:rPr>
          <w:lang w:val="fr-CH"/>
        </w:rPr>
      </w:pPr>
      <w:r w:rsidRPr="00562280">
        <w:rPr>
          <w:lang w:val="fr-CH"/>
        </w:rPr>
        <w:t xml:space="preserve">du </w:t>
      </w:r>
      <w:r w:rsidR="00CE6493">
        <w:rPr>
          <w:lang w:val="fr-CH"/>
        </w:rPr>
        <w:t>11 avril 2023</w:t>
      </w:r>
    </w:p>
    <w:p w14:paraId="16295173" w14:textId="7F5A4D79" w:rsidR="00DF0F1E" w:rsidRDefault="00DF0F1E">
      <w:pPr>
        <w:rPr>
          <w:lang w:val="fr-CH"/>
        </w:rPr>
      </w:pPr>
    </w:p>
    <w:p w14:paraId="465B0F19" w14:textId="77777777" w:rsidR="00A63523" w:rsidRPr="00562280" w:rsidRDefault="00A63523">
      <w:pPr>
        <w:rPr>
          <w:lang w:val="fr-CH"/>
        </w:rPr>
      </w:pPr>
    </w:p>
    <w:p w14:paraId="0A229A2C" w14:textId="77777777" w:rsidR="00E64C3E" w:rsidRPr="00E64C3E" w:rsidRDefault="00E64C3E" w:rsidP="00E64C3E">
      <w:pPr>
        <w:rPr>
          <w:lang w:val="fr-CH"/>
        </w:rPr>
      </w:pPr>
      <w:r w:rsidRPr="00E64C3E">
        <w:rPr>
          <w:lang w:val="fr-CH"/>
        </w:rPr>
        <w:t>Les interventions parlementaires suivantes sont traitées par le Conseil national lors de sa session du mercredi 12 avril en fin de matinée :</w:t>
      </w:r>
    </w:p>
    <w:p w14:paraId="566EA716" w14:textId="77777777" w:rsidR="00A63523" w:rsidRPr="00A63523" w:rsidRDefault="00A63523" w:rsidP="00A63523">
      <w:pPr>
        <w:rPr>
          <w:lang w:val="fr-CH"/>
        </w:rPr>
      </w:pPr>
    </w:p>
    <w:tbl>
      <w:tblPr>
        <w:tblW w:w="8931" w:type="dxa"/>
        <w:tblLayout w:type="fixed"/>
        <w:tblCellMar>
          <w:left w:w="0" w:type="dxa"/>
          <w:right w:w="0" w:type="dxa"/>
        </w:tblCellMar>
        <w:tblLook w:val="04A0" w:firstRow="1" w:lastRow="0" w:firstColumn="1" w:lastColumn="0" w:noHBand="0" w:noVBand="1"/>
      </w:tblPr>
      <w:tblGrid>
        <w:gridCol w:w="851"/>
        <w:gridCol w:w="425"/>
        <w:gridCol w:w="7655"/>
      </w:tblGrid>
      <w:tr w:rsidR="00E64C3E" w:rsidRPr="00630543" w14:paraId="04C47D4C" w14:textId="77777777" w:rsidTr="00E64C3E">
        <w:tc>
          <w:tcPr>
            <w:tcW w:w="851" w:type="dxa"/>
            <w:hideMark/>
          </w:tcPr>
          <w:p w14:paraId="3B143C00" w14:textId="77777777" w:rsidR="00E64C3E" w:rsidRDefault="00240978">
            <w:pPr>
              <w:rPr>
                <w:szCs w:val="20"/>
              </w:rPr>
            </w:pPr>
            <w:hyperlink r:id="rId16" w:history="1">
              <w:r w:rsidR="00E64C3E">
                <w:rPr>
                  <w:rStyle w:val="Lienhypertexte"/>
                  <w:rFonts w:eastAsiaTheme="majorEastAsia"/>
                  <w:szCs w:val="20"/>
                </w:rPr>
                <w:t>23.3438</w:t>
              </w:r>
            </w:hyperlink>
          </w:p>
        </w:tc>
        <w:tc>
          <w:tcPr>
            <w:tcW w:w="425" w:type="dxa"/>
            <w:hideMark/>
          </w:tcPr>
          <w:p w14:paraId="124E9D27" w14:textId="77777777" w:rsidR="00E64C3E" w:rsidRDefault="00E64C3E">
            <w:pPr>
              <w:rPr>
                <w:szCs w:val="20"/>
              </w:rPr>
            </w:pPr>
            <w:r>
              <w:rPr>
                <w:szCs w:val="20"/>
              </w:rPr>
              <w:t>n</w:t>
            </w:r>
          </w:p>
        </w:tc>
        <w:tc>
          <w:tcPr>
            <w:tcW w:w="7655" w:type="dxa"/>
            <w:hideMark/>
          </w:tcPr>
          <w:p w14:paraId="6CEF89C7" w14:textId="1F6A17C3" w:rsidR="00E64C3E" w:rsidRPr="00630543" w:rsidRDefault="00E64C3E" w:rsidP="00E64C3E">
            <w:pPr>
              <w:rPr>
                <w:szCs w:val="20"/>
                <w:lang w:val="fr-CH"/>
              </w:rPr>
            </w:pPr>
            <w:r w:rsidRPr="00630543">
              <w:rPr>
                <w:szCs w:val="20"/>
                <w:lang w:val="fr-CH"/>
              </w:rPr>
              <w:t xml:space="preserve">Po. </w:t>
            </w:r>
            <w:r w:rsidRPr="00E64C3E">
              <w:rPr>
                <w:szCs w:val="20"/>
                <w:lang w:val="fr-CH"/>
              </w:rPr>
              <w:t>CAJ-CN. Recours au droit de nécessité (CAJ)</w:t>
            </w:r>
          </w:p>
        </w:tc>
      </w:tr>
      <w:tr w:rsidR="00E64C3E" w:rsidRPr="00630543" w14:paraId="0D92DD7F" w14:textId="77777777" w:rsidTr="00E64C3E">
        <w:tc>
          <w:tcPr>
            <w:tcW w:w="851" w:type="dxa"/>
            <w:hideMark/>
          </w:tcPr>
          <w:p w14:paraId="3C5509A1" w14:textId="77777777" w:rsidR="00E64C3E" w:rsidRDefault="00240978">
            <w:pPr>
              <w:rPr>
                <w:szCs w:val="20"/>
              </w:rPr>
            </w:pPr>
            <w:hyperlink r:id="rId17" w:history="1">
              <w:r w:rsidR="00E64C3E">
                <w:rPr>
                  <w:rStyle w:val="Lienhypertexte"/>
                  <w:rFonts w:eastAsiaTheme="majorEastAsia"/>
                  <w:szCs w:val="20"/>
                </w:rPr>
                <w:t>23.3439</w:t>
              </w:r>
            </w:hyperlink>
          </w:p>
        </w:tc>
        <w:tc>
          <w:tcPr>
            <w:tcW w:w="425" w:type="dxa"/>
            <w:hideMark/>
          </w:tcPr>
          <w:p w14:paraId="255F2B79" w14:textId="77777777" w:rsidR="00E64C3E" w:rsidRDefault="00E64C3E">
            <w:pPr>
              <w:rPr>
                <w:szCs w:val="20"/>
              </w:rPr>
            </w:pPr>
            <w:r>
              <w:rPr>
                <w:szCs w:val="20"/>
              </w:rPr>
              <w:t>n</w:t>
            </w:r>
          </w:p>
        </w:tc>
        <w:tc>
          <w:tcPr>
            <w:tcW w:w="7655" w:type="dxa"/>
            <w:hideMark/>
          </w:tcPr>
          <w:p w14:paraId="4F138D75" w14:textId="755B9B50" w:rsidR="00E64C3E" w:rsidRPr="00630543" w:rsidRDefault="00E64C3E" w:rsidP="00E64C3E">
            <w:pPr>
              <w:rPr>
                <w:szCs w:val="20"/>
                <w:lang w:val="fr-CH"/>
              </w:rPr>
            </w:pPr>
            <w:r w:rsidRPr="00630543">
              <w:rPr>
                <w:szCs w:val="20"/>
                <w:lang w:val="fr-CH"/>
              </w:rPr>
              <w:t xml:space="preserve">Po. </w:t>
            </w:r>
            <w:r w:rsidRPr="00E64C3E">
              <w:rPr>
                <w:szCs w:val="20"/>
                <w:lang w:val="fr-CH"/>
              </w:rPr>
              <w:t>CAJ-CN. Examen d'une possible action en justice à l'égard des organes dirigeants de Credit Suisse (CAJ)</w:t>
            </w:r>
          </w:p>
        </w:tc>
      </w:tr>
      <w:tr w:rsidR="00E64C3E" w:rsidRPr="00630543" w14:paraId="518F7AA0" w14:textId="77777777" w:rsidTr="00E64C3E">
        <w:tc>
          <w:tcPr>
            <w:tcW w:w="851" w:type="dxa"/>
            <w:hideMark/>
          </w:tcPr>
          <w:p w14:paraId="0DF8A3EE" w14:textId="77777777" w:rsidR="00E64C3E" w:rsidRDefault="00240978">
            <w:pPr>
              <w:rPr>
                <w:szCs w:val="20"/>
              </w:rPr>
            </w:pPr>
            <w:hyperlink r:id="rId18" w:history="1">
              <w:r w:rsidR="00E64C3E">
                <w:rPr>
                  <w:rStyle w:val="Lienhypertexte"/>
                  <w:rFonts w:eastAsiaTheme="majorEastAsia"/>
                  <w:szCs w:val="20"/>
                </w:rPr>
                <w:t>23.3440</w:t>
              </w:r>
            </w:hyperlink>
          </w:p>
        </w:tc>
        <w:tc>
          <w:tcPr>
            <w:tcW w:w="425" w:type="dxa"/>
            <w:hideMark/>
          </w:tcPr>
          <w:p w14:paraId="16B59384" w14:textId="77777777" w:rsidR="00E64C3E" w:rsidRDefault="00E64C3E">
            <w:pPr>
              <w:rPr>
                <w:szCs w:val="20"/>
              </w:rPr>
            </w:pPr>
            <w:r>
              <w:rPr>
                <w:szCs w:val="20"/>
              </w:rPr>
              <w:t>n</w:t>
            </w:r>
          </w:p>
        </w:tc>
        <w:tc>
          <w:tcPr>
            <w:tcW w:w="7655" w:type="dxa"/>
            <w:hideMark/>
          </w:tcPr>
          <w:p w14:paraId="4EE8EF51" w14:textId="76B7192B" w:rsidR="00E64C3E" w:rsidRPr="00630543" w:rsidRDefault="00E64C3E" w:rsidP="00E64C3E">
            <w:pPr>
              <w:rPr>
                <w:szCs w:val="20"/>
                <w:lang w:val="fr-CH"/>
              </w:rPr>
            </w:pPr>
            <w:r w:rsidRPr="00630543">
              <w:rPr>
                <w:szCs w:val="20"/>
                <w:lang w:val="fr-CH"/>
              </w:rPr>
              <w:t xml:space="preserve">Po. </w:t>
            </w:r>
            <w:r w:rsidRPr="00E64C3E">
              <w:rPr>
                <w:szCs w:val="20"/>
                <w:lang w:val="fr-CH"/>
              </w:rPr>
              <w:t>CAJ-CN. Applicabilité de la réglementation "too big to fail" pour les grandes banques internationales (CAJ)</w:t>
            </w:r>
          </w:p>
        </w:tc>
      </w:tr>
      <w:tr w:rsidR="00E64C3E" w:rsidRPr="00630543" w14:paraId="25B01CC0" w14:textId="77777777" w:rsidTr="00E64C3E">
        <w:tc>
          <w:tcPr>
            <w:tcW w:w="851" w:type="dxa"/>
            <w:hideMark/>
          </w:tcPr>
          <w:p w14:paraId="26CB116A" w14:textId="77777777" w:rsidR="00E64C3E" w:rsidRDefault="00240978">
            <w:pPr>
              <w:rPr>
                <w:szCs w:val="20"/>
              </w:rPr>
            </w:pPr>
            <w:hyperlink r:id="rId19" w:history="1">
              <w:r w:rsidR="00E64C3E">
                <w:rPr>
                  <w:rStyle w:val="Lienhypertexte"/>
                  <w:rFonts w:eastAsiaTheme="majorEastAsia"/>
                  <w:szCs w:val="20"/>
                </w:rPr>
                <w:t>23.3442</w:t>
              </w:r>
            </w:hyperlink>
          </w:p>
        </w:tc>
        <w:tc>
          <w:tcPr>
            <w:tcW w:w="425" w:type="dxa"/>
            <w:hideMark/>
          </w:tcPr>
          <w:p w14:paraId="5767DE42" w14:textId="77777777" w:rsidR="00E64C3E" w:rsidRDefault="00E64C3E">
            <w:pPr>
              <w:rPr>
                <w:szCs w:val="20"/>
              </w:rPr>
            </w:pPr>
            <w:r>
              <w:rPr>
                <w:szCs w:val="20"/>
              </w:rPr>
              <w:t>n</w:t>
            </w:r>
          </w:p>
        </w:tc>
        <w:tc>
          <w:tcPr>
            <w:tcW w:w="7655" w:type="dxa"/>
            <w:hideMark/>
          </w:tcPr>
          <w:p w14:paraId="46C66025" w14:textId="516F3C5E" w:rsidR="00E64C3E" w:rsidRPr="00630543" w:rsidRDefault="00E64C3E" w:rsidP="00E64C3E">
            <w:pPr>
              <w:rPr>
                <w:szCs w:val="20"/>
                <w:lang w:val="fr-CH"/>
              </w:rPr>
            </w:pPr>
            <w:r w:rsidRPr="00630543">
              <w:rPr>
                <w:szCs w:val="20"/>
                <w:lang w:val="fr-CH"/>
              </w:rPr>
              <w:t xml:space="preserve">Po. </w:t>
            </w:r>
            <w:r w:rsidRPr="00E64C3E">
              <w:rPr>
                <w:szCs w:val="20"/>
                <w:lang w:val="fr-CH"/>
              </w:rPr>
              <w:t>CdF-CN. Approbation ultérieure des crédits d'engagement urgents permettant à la Confédération d'octroyer à la BNS une garantie contre la défaillance et à UBS une garantie contre les pertes (23.007 én). Questions à examiner selon la Commission des finances du Conseil national (CdF)</w:t>
            </w:r>
          </w:p>
        </w:tc>
      </w:tr>
    </w:tbl>
    <w:p w14:paraId="4BCA4DBE" w14:textId="77777777" w:rsidR="00562280" w:rsidRDefault="00562280">
      <w:pPr>
        <w:rPr>
          <w:lang w:val="fr-CH"/>
        </w:rPr>
      </w:pPr>
    </w:p>
    <w:p w14:paraId="2B155741" w14:textId="77777777" w:rsidR="00562280" w:rsidRPr="00562280" w:rsidRDefault="00562280">
      <w:pPr>
        <w:rPr>
          <w:lang w:val="fr-CH"/>
        </w:rPr>
      </w:pPr>
    </w:p>
    <w:p w14:paraId="6CC11B4C" w14:textId="77777777" w:rsidR="00562280" w:rsidRPr="00562280" w:rsidRDefault="00562280" w:rsidP="00562280">
      <w:pPr>
        <w:autoSpaceDE w:val="0"/>
        <w:autoSpaceDN w:val="0"/>
        <w:adjustRightInd w:val="0"/>
        <w:rPr>
          <w:b/>
          <w:lang w:val="fr-CH"/>
        </w:rPr>
      </w:pPr>
      <w:r w:rsidRPr="00562280">
        <w:rPr>
          <w:b/>
          <w:lang w:val="fr-CH"/>
        </w:rPr>
        <w:t>D</w:t>
      </w:r>
      <w:r>
        <w:rPr>
          <w:b/>
          <w:lang w:val="fr-CH"/>
        </w:rPr>
        <w:t>éveloppement</w:t>
      </w:r>
    </w:p>
    <w:p w14:paraId="474125C6" w14:textId="741B2B36" w:rsidR="00DF0F1E" w:rsidRPr="00562280" w:rsidRDefault="001722BA">
      <w:pPr>
        <w:rPr>
          <w:lang w:val="fr-CH"/>
        </w:rPr>
      </w:pPr>
      <w:r>
        <w:rPr>
          <w:lang w:val="fr-CH"/>
        </w:rPr>
        <w:t>oral</w:t>
      </w:r>
    </w:p>
    <w:sectPr w:rsidR="00DF0F1E" w:rsidRPr="00562280" w:rsidSect="00632967">
      <w:footerReference w:type="default" r:id="rId20"/>
      <w:footerReference w:type="first" r:id="rId21"/>
      <w:type w:val="continuous"/>
      <w:pgSz w:w="11907" w:h="16840" w:code="9"/>
      <w:pgMar w:top="1134" w:right="1418" w:bottom="1134" w:left="1418" w:header="709" w:footer="425"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784A70" w14:textId="77777777" w:rsidR="00562280" w:rsidRDefault="00562280">
      <w:r>
        <w:separator/>
      </w:r>
    </w:p>
  </w:endnote>
  <w:endnote w:type="continuationSeparator" w:id="0">
    <w:p w14:paraId="465805F2" w14:textId="77777777" w:rsidR="00562280" w:rsidRDefault="00562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09" w:type="dxa"/>
      <w:jc w:val="right"/>
      <w:tblLayout w:type="fixed"/>
      <w:tblCellMar>
        <w:left w:w="74" w:type="dxa"/>
        <w:right w:w="74" w:type="dxa"/>
      </w:tblCellMar>
      <w:tblLook w:val="01E0" w:firstRow="1" w:lastRow="1" w:firstColumn="1" w:lastColumn="1" w:noHBand="0" w:noVBand="0"/>
    </w:tblPr>
    <w:tblGrid>
      <w:gridCol w:w="9244"/>
      <w:gridCol w:w="1065"/>
    </w:tblGrid>
    <w:tr w:rsidR="00DF0F1E" w14:paraId="2477E39F" w14:textId="77777777">
      <w:trPr>
        <w:cantSplit/>
        <w:trHeight w:val="284"/>
        <w:jc w:val="right"/>
      </w:trPr>
      <w:tc>
        <w:tcPr>
          <w:tcW w:w="9244" w:type="dxa"/>
        </w:tcPr>
        <w:p w14:paraId="36AF2436" w14:textId="77777777" w:rsidR="00DF0F1E" w:rsidRDefault="00DF0F1E">
          <w:pPr>
            <w:pStyle w:val="Pieddepage"/>
            <w:rPr>
              <w:noProof/>
              <w:lang w:val="de-DE"/>
            </w:rPr>
          </w:pPr>
        </w:p>
      </w:tc>
      <w:tc>
        <w:tcPr>
          <w:tcW w:w="1065" w:type="dxa"/>
          <w:shd w:val="clear" w:color="auto" w:fill="auto"/>
        </w:tcPr>
        <w:p w14:paraId="780CF74B" w14:textId="7D938E9A" w:rsidR="00DF0F1E" w:rsidRDefault="00A47F71">
          <w:pPr>
            <w:pStyle w:val="Pieddepage"/>
            <w:jc w:val="right"/>
            <w:rPr>
              <w:lang w:val="fr-FR"/>
            </w:rPr>
          </w:pPr>
          <w:r>
            <w:rPr>
              <w:noProof/>
              <w:lang w:val="de-DE"/>
            </w:rPr>
            <w:fldChar w:fldCharType="begin"/>
          </w:r>
          <w:r>
            <w:rPr>
              <w:noProof/>
              <w:lang w:val="de-DE"/>
            </w:rPr>
            <w:instrText>PAGE   \* MERGEFORMAT</w:instrText>
          </w:r>
          <w:r>
            <w:rPr>
              <w:noProof/>
              <w:lang w:val="de-DE"/>
            </w:rPr>
            <w:fldChar w:fldCharType="separate"/>
          </w:r>
          <w:r w:rsidR="00E64C3E">
            <w:rPr>
              <w:noProof/>
              <w:lang w:val="de-DE"/>
            </w:rPr>
            <w:t>2</w:t>
          </w:r>
          <w:r>
            <w:rPr>
              <w:noProof/>
              <w:lang w:val="de-DE"/>
            </w:rPr>
            <w:fldChar w:fldCharType="end"/>
          </w:r>
          <w:r>
            <w:rPr>
              <w:noProof/>
              <w:lang w:val="de-DE"/>
            </w:rPr>
            <w:t xml:space="preserve"> / </w:t>
          </w:r>
          <w:r>
            <w:rPr>
              <w:rFonts w:cs="Arial"/>
              <w:szCs w:val="16"/>
            </w:rPr>
            <w:fldChar w:fldCharType="begin"/>
          </w:r>
          <w:r>
            <w:rPr>
              <w:rFonts w:cs="Arial"/>
              <w:szCs w:val="16"/>
            </w:rPr>
            <w:instrText xml:space="preserve"> NUMPAGES   \* MERGEFORMAT </w:instrText>
          </w:r>
          <w:r>
            <w:rPr>
              <w:rFonts w:cs="Arial"/>
              <w:szCs w:val="16"/>
            </w:rPr>
            <w:fldChar w:fldCharType="separate"/>
          </w:r>
          <w:r w:rsidR="00240978">
            <w:rPr>
              <w:rFonts w:cs="Arial"/>
              <w:noProof/>
              <w:szCs w:val="16"/>
            </w:rPr>
            <w:t>1</w:t>
          </w:r>
          <w:r>
            <w:rPr>
              <w:rFonts w:cs="Arial"/>
              <w:szCs w:val="16"/>
            </w:rPr>
            <w:fldChar w:fldCharType="end"/>
          </w:r>
        </w:p>
      </w:tc>
    </w:tr>
  </w:tbl>
  <w:p w14:paraId="2664097B" w14:textId="77777777" w:rsidR="00DF0F1E" w:rsidRDefault="00DF0F1E">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09" w:type="dxa"/>
      <w:jc w:val="right"/>
      <w:tblLayout w:type="fixed"/>
      <w:tblCellMar>
        <w:left w:w="74" w:type="dxa"/>
        <w:right w:w="74" w:type="dxa"/>
      </w:tblCellMar>
      <w:tblLook w:val="01E0" w:firstRow="1" w:lastRow="1" w:firstColumn="1" w:lastColumn="1" w:noHBand="0" w:noVBand="0"/>
    </w:tblPr>
    <w:tblGrid>
      <w:gridCol w:w="9244"/>
      <w:gridCol w:w="1065"/>
    </w:tblGrid>
    <w:tr w:rsidR="00DF0F1E" w14:paraId="339F9AD9" w14:textId="77777777">
      <w:trPr>
        <w:cantSplit/>
        <w:trHeight w:val="284"/>
        <w:jc w:val="right"/>
      </w:trPr>
      <w:tc>
        <w:tcPr>
          <w:tcW w:w="9244" w:type="dxa"/>
        </w:tcPr>
        <w:p w14:paraId="4ACF3F5E" w14:textId="77777777" w:rsidR="00DF0F1E" w:rsidRDefault="00DF0F1E">
          <w:pPr>
            <w:pStyle w:val="Pieddepage"/>
            <w:rPr>
              <w:noProof/>
              <w:lang w:val="de-DE"/>
            </w:rPr>
          </w:pPr>
        </w:p>
      </w:tc>
      <w:tc>
        <w:tcPr>
          <w:tcW w:w="1065" w:type="dxa"/>
          <w:shd w:val="clear" w:color="auto" w:fill="auto"/>
        </w:tcPr>
        <w:p w14:paraId="0BBED936" w14:textId="77777777" w:rsidR="00DF0F1E" w:rsidRDefault="00DF0F1E">
          <w:pPr>
            <w:pStyle w:val="Pieddepage"/>
            <w:jc w:val="right"/>
            <w:rPr>
              <w:lang w:val="fr-FR"/>
            </w:rPr>
          </w:pPr>
        </w:p>
      </w:tc>
    </w:tr>
  </w:tbl>
  <w:p w14:paraId="0D045372" w14:textId="1EF369A4" w:rsidR="00DF0F1E" w:rsidRDefault="008A5DF8" w:rsidP="00562280">
    <w:pPr>
      <w:pStyle w:val="Pieddepage"/>
      <w:jc w:val="right"/>
    </w:pPr>
    <w:r>
      <w:t>Ordnungsantrag N0</w:t>
    </w:r>
    <w:r w:rsidR="00E64C3E">
      <w:t>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878657" w14:textId="77777777" w:rsidR="00562280" w:rsidRDefault="00562280">
      <w:r>
        <w:separator/>
      </w:r>
    </w:p>
  </w:footnote>
  <w:footnote w:type="continuationSeparator" w:id="0">
    <w:p w14:paraId="6D8B6241" w14:textId="77777777" w:rsidR="00562280" w:rsidRDefault="005622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842D9"/>
    <w:multiLevelType w:val="hybridMultilevel"/>
    <w:tmpl w:val="E5C69AC4"/>
    <w:lvl w:ilvl="0" w:tplc="09EE6A48">
      <w:start w:val="10"/>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1D5877D2"/>
    <w:multiLevelType w:val="hybridMultilevel"/>
    <w:tmpl w:val="CD34DE12"/>
    <w:lvl w:ilvl="0" w:tplc="B16CEFFC">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47EE2D03"/>
    <w:multiLevelType w:val="hybridMultilevel"/>
    <w:tmpl w:val="1AE2C61A"/>
    <w:lvl w:ilvl="0" w:tplc="3F564AD8">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76B6445"/>
    <w:multiLevelType w:val="hybridMultilevel"/>
    <w:tmpl w:val="F3DCC4D8"/>
    <w:lvl w:ilvl="0" w:tplc="ADDA3280">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70C763D3"/>
    <w:multiLevelType w:val="multilevel"/>
    <w:tmpl w:val="EF6EEF56"/>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280"/>
    <w:rsid w:val="0011704E"/>
    <w:rsid w:val="001722BA"/>
    <w:rsid w:val="00240978"/>
    <w:rsid w:val="002E5DEE"/>
    <w:rsid w:val="00316818"/>
    <w:rsid w:val="0047130F"/>
    <w:rsid w:val="00562280"/>
    <w:rsid w:val="00630543"/>
    <w:rsid w:val="00632967"/>
    <w:rsid w:val="006D57ED"/>
    <w:rsid w:val="00752160"/>
    <w:rsid w:val="008A5DF8"/>
    <w:rsid w:val="008D28A8"/>
    <w:rsid w:val="008E1E0F"/>
    <w:rsid w:val="009D4199"/>
    <w:rsid w:val="00A47F71"/>
    <w:rsid w:val="00A63523"/>
    <w:rsid w:val="00A80CF9"/>
    <w:rsid w:val="00C8732D"/>
    <w:rsid w:val="00CE6493"/>
    <w:rsid w:val="00D117C1"/>
    <w:rsid w:val="00DF0F1E"/>
    <w:rsid w:val="00DF3CCF"/>
    <w:rsid w:val="00E56D2E"/>
    <w:rsid w:val="00E64C3E"/>
    <w:rsid w:val="00FA38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7E143F83"/>
  <w15:docId w15:val="{D725D9EB-D82F-4DDB-8430-C2F10C23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lang w:val="en-US" w:eastAsia="en-US"/>
    </w:rPr>
  </w:style>
  <w:style w:type="paragraph" w:styleId="Titre1">
    <w:name w:val="heading 1"/>
    <w:aliases w:val="Titel 1.Ebene,titre niveau1"/>
    <w:basedOn w:val="Normal"/>
    <w:next w:val="Normal"/>
    <w:qFormat/>
    <w:pPr>
      <w:numPr>
        <w:numId w:val="4"/>
      </w:numPr>
      <w:spacing w:before="120" w:after="120"/>
      <w:ind w:left="431" w:hanging="431"/>
      <w:outlineLvl w:val="0"/>
    </w:pPr>
    <w:rPr>
      <w:b/>
    </w:rPr>
  </w:style>
  <w:style w:type="paragraph" w:styleId="Titre2">
    <w:name w:val="heading 2"/>
    <w:aliases w:val="Titel 2.Ebene,titre niveau2"/>
    <w:basedOn w:val="Titre1"/>
    <w:next w:val="Normal"/>
    <w:qFormat/>
    <w:pPr>
      <w:numPr>
        <w:ilvl w:val="1"/>
      </w:numPr>
      <w:ind w:left="578" w:hanging="578"/>
      <w:outlineLvl w:val="1"/>
    </w:pPr>
  </w:style>
  <w:style w:type="paragraph" w:styleId="Titre3">
    <w:name w:val="heading 3"/>
    <w:aliases w:val="Titel 3.Ebene,titre niveau3"/>
    <w:basedOn w:val="Titre2"/>
    <w:next w:val="Normal"/>
    <w:qFormat/>
    <w:pPr>
      <w:numPr>
        <w:ilvl w:val="2"/>
      </w:numPr>
      <w:outlineLvl w:val="2"/>
    </w:pPr>
  </w:style>
  <w:style w:type="paragraph" w:styleId="Titre4">
    <w:name w:val="heading 4"/>
    <w:basedOn w:val="Normal"/>
    <w:next w:val="Normal"/>
    <w:link w:val="Titre4Car"/>
    <w:uiPriority w:val="9"/>
    <w:semiHidden/>
    <w:unhideWhenUsed/>
    <w:qFormat/>
    <w:pPr>
      <w:keepNext/>
      <w:keepLines/>
      <w:numPr>
        <w:ilvl w:val="3"/>
        <w:numId w:val="4"/>
      </w:numPr>
      <w:spacing w:before="20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pPr>
      <w:keepNext/>
      <w:keepLines/>
      <w:numPr>
        <w:ilvl w:val="4"/>
        <w:numId w:val="4"/>
      </w:numPr>
      <w:spacing w:before="20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pPr>
      <w:keepNext/>
      <w:keepLines/>
      <w:numPr>
        <w:ilvl w:val="5"/>
        <w:numId w:val="4"/>
      </w:numPr>
      <w:spacing w:before="20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pPr>
      <w:keepNext/>
      <w:keepLines/>
      <w:numPr>
        <w:ilvl w:val="7"/>
        <w:numId w:val="4"/>
      </w:numPr>
      <w:spacing w:before="200"/>
      <w:outlineLvl w:val="7"/>
    </w:pPr>
    <w:rPr>
      <w:rFonts w:asciiTheme="majorHAnsi" w:eastAsiaTheme="majorEastAsia" w:hAnsiTheme="majorHAnsi" w:cstheme="majorBidi"/>
      <w:color w:val="404040" w:themeColor="text1" w:themeTint="BF"/>
      <w:szCs w:val="20"/>
    </w:rPr>
  </w:style>
  <w:style w:type="paragraph" w:styleId="Titre9">
    <w:name w:val="heading 9"/>
    <w:basedOn w:val="Normal"/>
    <w:next w:val="Normal"/>
    <w:link w:val="Titre9Car"/>
    <w:uiPriority w:val="9"/>
    <w:semiHidden/>
    <w:unhideWhenUsed/>
    <w:qFormat/>
    <w:pPr>
      <w:keepNext/>
      <w:keepLines/>
      <w:numPr>
        <w:ilvl w:val="8"/>
        <w:numId w:val="4"/>
      </w:numPr>
      <w:spacing w:before="200"/>
      <w:outlineLvl w:val="8"/>
    </w:pPr>
    <w:rPr>
      <w:rFonts w:asciiTheme="majorHAnsi" w:eastAsiaTheme="majorEastAsia" w:hAnsiTheme="majorHAnsi" w:cstheme="majorBidi"/>
      <w:i/>
      <w:iCs/>
      <w:color w:val="404040" w:themeColor="text1" w:themeTint="BF"/>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semiHidden/>
    <w:rPr>
      <w:rFonts w:asciiTheme="majorHAnsi" w:eastAsiaTheme="majorEastAsia" w:hAnsiTheme="majorHAnsi" w:cstheme="majorBidi"/>
      <w:b/>
      <w:bCs/>
      <w:i/>
      <w:iCs/>
      <w:color w:val="4F81BD" w:themeColor="accent1"/>
      <w:sz w:val="22"/>
      <w:szCs w:val="24"/>
      <w:lang w:val="en-US" w:eastAsia="en-US"/>
    </w:rPr>
  </w:style>
  <w:style w:type="character" w:customStyle="1" w:styleId="Titre5Car">
    <w:name w:val="Titre 5 Car"/>
    <w:basedOn w:val="Policepardfaut"/>
    <w:link w:val="Titre5"/>
    <w:uiPriority w:val="9"/>
    <w:semiHidden/>
    <w:rPr>
      <w:rFonts w:asciiTheme="majorHAnsi" w:eastAsiaTheme="majorEastAsia" w:hAnsiTheme="majorHAnsi" w:cstheme="majorBidi"/>
      <w:color w:val="243F60" w:themeColor="accent1" w:themeShade="7F"/>
      <w:sz w:val="22"/>
      <w:szCs w:val="24"/>
      <w:lang w:val="en-US" w:eastAsia="en-US"/>
    </w:rPr>
  </w:style>
  <w:style w:type="paragraph" w:customStyle="1" w:styleId="Sprechblasentext1">
    <w:name w:val="Sprechblasentext1"/>
    <w:basedOn w:val="Normal"/>
    <w:semiHidden/>
    <w:rPr>
      <w:rFonts w:ascii="Tahoma" w:hAnsi="Tahoma" w:cs="Tahoma"/>
      <w:sz w:val="16"/>
      <w:szCs w:val="16"/>
    </w:rPr>
  </w:style>
  <w:style w:type="paragraph" w:styleId="Pieddepage">
    <w:name w:val="footer"/>
    <w:basedOn w:val="Normal"/>
    <w:link w:val="PieddepageCar"/>
    <w:uiPriority w:val="99"/>
    <w:pPr>
      <w:tabs>
        <w:tab w:val="center" w:pos="4320"/>
        <w:tab w:val="right" w:pos="8640"/>
      </w:tabs>
    </w:pPr>
    <w:rPr>
      <w:sz w:val="16"/>
    </w:rPr>
  </w:style>
  <w:style w:type="paragraph" w:customStyle="1" w:styleId="KommRat">
    <w:name w:val="KommRat"/>
    <w:qFormat/>
    <w:rPr>
      <w:rFonts w:ascii="Arial" w:hAnsi="Arial"/>
      <w:b/>
      <w:szCs w:val="24"/>
      <w:lang w:val="en-US" w:eastAsia="en-US"/>
    </w:rPr>
  </w:style>
  <w:style w:type="character" w:customStyle="1" w:styleId="Titre6Car">
    <w:name w:val="Titre 6 Car"/>
    <w:basedOn w:val="Policepardfaut"/>
    <w:link w:val="Titre6"/>
    <w:uiPriority w:val="9"/>
    <w:semiHidden/>
    <w:rPr>
      <w:rFonts w:asciiTheme="majorHAnsi" w:eastAsiaTheme="majorEastAsia" w:hAnsiTheme="majorHAnsi" w:cstheme="majorBidi"/>
      <w:i/>
      <w:iCs/>
      <w:color w:val="243F60" w:themeColor="accent1" w:themeShade="7F"/>
      <w:sz w:val="22"/>
      <w:szCs w:val="24"/>
      <w:lang w:val="en-US" w:eastAsia="en-US"/>
    </w:rPr>
  </w:style>
  <w:style w:type="paragraph" w:styleId="En-tte">
    <w:name w:val="header"/>
    <w:basedOn w:val="Normal"/>
    <w:link w:val="En-tteCar"/>
    <w:uiPriority w:val="99"/>
    <w:unhideWhenUsed/>
    <w:pPr>
      <w:tabs>
        <w:tab w:val="left" w:pos="491"/>
        <w:tab w:val="center" w:pos="4536"/>
        <w:tab w:val="right" w:pos="9072"/>
      </w:tabs>
      <w:spacing w:line="240" w:lineRule="exact"/>
    </w:pPr>
    <w:rPr>
      <w:noProof/>
      <w:sz w:val="16"/>
      <w:szCs w:val="20"/>
      <w:lang w:val="en-GB"/>
    </w:rPr>
  </w:style>
  <w:style w:type="character" w:customStyle="1" w:styleId="Titre7Car">
    <w:name w:val="Titre 7 Car"/>
    <w:basedOn w:val="Policepardfaut"/>
    <w:link w:val="Titre7"/>
    <w:uiPriority w:val="9"/>
    <w:semiHidden/>
    <w:rPr>
      <w:rFonts w:asciiTheme="majorHAnsi" w:eastAsiaTheme="majorEastAsia" w:hAnsiTheme="majorHAnsi" w:cstheme="majorBidi"/>
      <w:i/>
      <w:iCs/>
      <w:color w:val="404040" w:themeColor="text1" w:themeTint="BF"/>
      <w:sz w:val="22"/>
      <w:szCs w:val="24"/>
      <w:lang w:val="en-US" w:eastAsia="en-US"/>
    </w:rPr>
  </w:style>
  <w:style w:type="character" w:customStyle="1" w:styleId="En-tteCar">
    <w:name w:val="En-tête Car"/>
    <w:basedOn w:val="Policepardfaut"/>
    <w:link w:val="En-tte"/>
    <w:uiPriority w:val="99"/>
    <w:rPr>
      <w:rFonts w:ascii="Arial" w:hAnsi="Arial"/>
      <w:noProof/>
      <w:sz w:val="16"/>
      <w:lang w:val="en-GB" w:eastAsia="en-US"/>
    </w:rPr>
  </w:style>
  <w:style w:type="character" w:customStyle="1" w:styleId="Titre8Car">
    <w:name w:val="Titre 8 Car"/>
    <w:basedOn w:val="Policepardfaut"/>
    <w:link w:val="Titre8"/>
    <w:uiPriority w:val="9"/>
    <w:semiHidden/>
    <w:rPr>
      <w:rFonts w:asciiTheme="majorHAnsi" w:eastAsiaTheme="majorEastAsia" w:hAnsiTheme="majorHAnsi" w:cstheme="majorBidi"/>
      <w:color w:val="404040" w:themeColor="text1" w:themeTint="BF"/>
      <w:lang w:val="en-US" w:eastAsia="en-US"/>
    </w:rPr>
  </w:style>
  <w:style w:type="paragraph" w:styleId="Textedebulles">
    <w:name w:val="Balloon Text"/>
    <w:basedOn w:val="Normal"/>
    <w:link w:val="TextedebullesCar"/>
    <w:uiPriority w:val="99"/>
    <w:semiHidden/>
    <w:unhideWhenUsed/>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lang w:val="en-US" w:eastAsia="en-US"/>
    </w:rPr>
  </w:style>
  <w:style w:type="character" w:styleId="Textedelespacerserv">
    <w:name w:val="Placeholder Text"/>
    <w:basedOn w:val="Policepardfaut"/>
    <w:uiPriority w:val="99"/>
    <w:semiHidden/>
    <w:rPr>
      <w:color w:val="808080"/>
    </w:rPr>
  </w:style>
  <w:style w:type="character" w:customStyle="1" w:styleId="PieddepageCar">
    <w:name w:val="Pied de page Car"/>
    <w:basedOn w:val="Policepardfaut"/>
    <w:link w:val="Pieddepage"/>
    <w:uiPriority w:val="99"/>
    <w:rPr>
      <w:rFonts w:ascii="Arial" w:hAnsi="Arial"/>
      <w:sz w:val="16"/>
      <w:szCs w:val="24"/>
      <w:lang w:val="en-US" w:eastAsia="en-US"/>
    </w:rPr>
  </w:style>
  <w:style w:type="character" w:customStyle="1" w:styleId="Titre9Car">
    <w:name w:val="Titre 9 Car"/>
    <w:basedOn w:val="Policepardfaut"/>
    <w:link w:val="Titre9"/>
    <w:uiPriority w:val="9"/>
    <w:semiHidden/>
    <w:rPr>
      <w:rFonts w:asciiTheme="majorHAnsi" w:eastAsiaTheme="majorEastAsia" w:hAnsiTheme="majorHAnsi" w:cstheme="majorBidi"/>
      <w:i/>
      <w:iCs/>
      <w:color w:val="404040" w:themeColor="text1" w:themeTint="BF"/>
      <w:lang w:val="en-US" w:eastAsia="en-US"/>
    </w:rPr>
  </w:style>
  <w:style w:type="character" w:styleId="Lienhypertexte">
    <w:name w:val="Hyperlink"/>
    <w:basedOn w:val="Policepardfaut"/>
    <w:uiPriority w:val="99"/>
    <w:semiHidden/>
    <w:unhideWhenUsed/>
    <w:rPr>
      <w:color w:val="0000FF"/>
      <w:u w:val="single"/>
    </w:rPr>
  </w:style>
  <w:style w:type="character" w:styleId="Marquedecommentaire">
    <w:name w:val="annotation reference"/>
    <w:basedOn w:val="Policepardfaut"/>
    <w:uiPriority w:val="99"/>
    <w:semiHidden/>
    <w:unhideWhenUsed/>
    <w:rPr>
      <w:sz w:val="16"/>
      <w:szCs w:val="16"/>
    </w:rPr>
  </w:style>
  <w:style w:type="paragraph" w:styleId="Commentaire">
    <w:name w:val="annotation text"/>
    <w:basedOn w:val="Normal"/>
    <w:link w:val="CommentaireCar"/>
    <w:uiPriority w:val="99"/>
    <w:unhideWhenUsed/>
    <w:rPr>
      <w:szCs w:val="20"/>
    </w:rPr>
  </w:style>
  <w:style w:type="character" w:customStyle="1" w:styleId="CommentaireCar">
    <w:name w:val="Commentaire Car"/>
    <w:basedOn w:val="Policepardfaut"/>
    <w:link w:val="Commentaire"/>
    <w:uiPriority w:val="99"/>
    <w:rPr>
      <w:rFonts w:ascii="Arial" w:hAnsi="Arial"/>
      <w:lang w:val="en-US" w:eastAsia="en-US"/>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Arial" w:hAnsi="Arial"/>
      <w:b/>
      <w:bCs/>
      <w:lang w:val="en-US" w:eastAsia="en-US"/>
    </w:rPr>
  </w:style>
  <w:style w:type="paragraph" w:styleId="Paragraphedeliste">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293028">
      <w:bodyDiv w:val="1"/>
      <w:marLeft w:val="0"/>
      <w:marRight w:val="0"/>
      <w:marTop w:val="0"/>
      <w:marBottom w:val="0"/>
      <w:divBdr>
        <w:top w:val="none" w:sz="0" w:space="0" w:color="auto"/>
        <w:left w:val="none" w:sz="0" w:space="0" w:color="auto"/>
        <w:bottom w:val="none" w:sz="0" w:space="0" w:color="auto"/>
        <w:right w:val="none" w:sz="0" w:space="0" w:color="auto"/>
      </w:divBdr>
    </w:div>
    <w:div w:id="363405113">
      <w:bodyDiv w:val="1"/>
      <w:marLeft w:val="0"/>
      <w:marRight w:val="0"/>
      <w:marTop w:val="0"/>
      <w:marBottom w:val="0"/>
      <w:divBdr>
        <w:top w:val="none" w:sz="0" w:space="0" w:color="auto"/>
        <w:left w:val="none" w:sz="0" w:space="0" w:color="auto"/>
        <w:bottom w:val="none" w:sz="0" w:space="0" w:color="auto"/>
        <w:right w:val="none" w:sz="0" w:space="0" w:color="auto"/>
      </w:divBdr>
    </w:div>
    <w:div w:id="384108464">
      <w:bodyDiv w:val="1"/>
      <w:marLeft w:val="0"/>
      <w:marRight w:val="0"/>
      <w:marTop w:val="0"/>
      <w:marBottom w:val="0"/>
      <w:divBdr>
        <w:top w:val="none" w:sz="0" w:space="0" w:color="auto"/>
        <w:left w:val="none" w:sz="0" w:space="0" w:color="auto"/>
        <w:bottom w:val="none" w:sz="0" w:space="0" w:color="auto"/>
        <w:right w:val="none" w:sz="0" w:space="0" w:color="auto"/>
      </w:divBdr>
    </w:div>
    <w:div w:id="540173761">
      <w:bodyDiv w:val="1"/>
      <w:marLeft w:val="0"/>
      <w:marRight w:val="0"/>
      <w:marTop w:val="0"/>
      <w:marBottom w:val="0"/>
      <w:divBdr>
        <w:top w:val="none" w:sz="0" w:space="0" w:color="auto"/>
        <w:left w:val="none" w:sz="0" w:space="0" w:color="auto"/>
        <w:bottom w:val="none" w:sz="0" w:space="0" w:color="auto"/>
        <w:right w:val="none" w:sz="0" w:space="0" w:color="auto"/>
      </w:divBdr>
    </w:div>
    <w:div w:id="619267123">
      <w:bodyDiv w:val="1"/>
      <w:marLeft w:val="0"/>
      <w:marRight w:val="0"/>
      <w:marTop w:val="0"/>
      <w:marBottom w:val="0"/>
      <w:divBdr>
        <w:top w:val="none" w:sz="0" w:space="0" w:color="auto"/>
        <w:left w:val="none" w:sz="0" w:space="0" w:color="auto"/>
        <w:bottom w:val="none" w:sz="0" w:space="0" w:color="auto"/>
        <w:right w:val="none" w:sz="0" w:space="0" w:color="auto"/>
      </w:divBdr>
    </w:div>
    <w:div w:id="646084095">
      <w:bodyDiv w:val="1"/>
      <w:marLeft w:val="0"/>
      <w:marRight w:val="0"/>
      <w:marTop w:val="0"/>
      <w:marBottom w:val="0"/>
      <w:divBdr>
        <w:top w:val="none" w:sz="0" w:space="0" w:color="auto"/>
        <w:left w:val="none" w:sz="0" w:space="0" w:color="auto"/>
        <w:bottom w:val="none" w:sz="0" w:space="0" w:color="auto"/>
        <w:right w:val="none" w:sz="0" w:space="0" w:color="auto"/>
      </w:divBdr>
    </w:div>
    <w:div w:id="730424073">
      <w:bodyDiv w:val="1"/>
      <w:marLeft w:val="0"/>
      <w:marRight w:val="0"/>
      <w:marTop w:val="0"/>
      <w:marBottom w:val="0"/>
      <w:divBdr>
        <w:top w:val="none" w:sz="0" w:space="0" w:color="auto"/>
        <w:left w:val="none" w:sz="0" w:space="0" w:color="auto"/>
        <w:bottom w:val="none" w:sz="0" w:space="0" w:color="auto"/>
        <w:right w:val="none" w:sz="0" w:space="0" w:color="auto"/>
      </w:divBdr>
    </w:div>
    <w:div w:id="879127468">
      <w:bodyDiv w:val="1"/>
      <w:marLeft w:val="0"/>
      <w:marRight w:val="0"/>
      <w:marTop w:val="0"/>
      <w:marBottom w:val="0"/>
      <w:divBdr>
        <w:top w:val="none" w:sz="0" w:space="0" w:color="auto"/>
        <w:left w:val="none" w:sz="0" w:space="0" w:color="auto"/>
        <w:bottom w:val="none" w:sz="0" w:space="0" w:color="auto"/>
        <w:right w:val="none" w:sz="0" w:space="0" w:color="auto"/>
      </w:divBdr>
    </w:div>
    <w:div w:id="884213824">
      <w:bodyDiv w:val="1"/>
      <w:marLeft w:val="0"/>
      <w:marRight w:val="0"/>
      <w:marTop w:val="0"/>
      <w:marBottom w:val="0"/>
      <w:divBdr>
        <w:top w:val="none" w:sz="0" w:space="0" w:color="auto"/>
        <w:left w:val="none" w:sz="0" w:space="0" w:color="auto"/>
        <w:bottom w:val="none" w:sz="0" w:space="0" w:color="auto"/>
        <w:right w:val="none" w:sz="0" w:space="0" w:color="auto"/>
      </w:divBdr>
    </w:div>
    <w:div w:id="938215566">
      <w:bodyDiv w:val="1"/>
      <w:marLeft w:val="0"/>
      <w:marRight w:val="0"/>
      <w:marTop w:val="0"/>
      <w:marBottom w:val="0"/>
      <w:divBdr>
        <w:top w:val="none" w:sz="0" w:space="0" w:color="auto"/>
        <w:left w:val="none" w:sz="0" w:space="0" w:color="auto"/>
        <w:bottom w:val="none" w:sz="0" w:space="0" w:color="auto"/>
        <w:right w:val="none" w:sz="0" w:space="0" w:color="auto"/>
      </w:divBdr>
    </w:div>
    <w:div w:id="957025355">
      <w:bodyDiv w:val="1"/>
      <w:marLeft w:val="0"/>
      <w:marRight w:val="0"/>
      <w:marTop w:val="0"/>
      <w:marBottom w:val="0"/>
      <w:divBdr>
        <w:top w:val="none" w:sz="0" w:space="0" w:color="auto"/>
        <w:left w:val="none" w:sz="0" w:space="0" w:color="auto"/>
        <w:bottom w:val="none" w:sz="0" w:space="0" w:color="auto"/>
        <w:right w:val="none" w:sz="0" w:space="0" w:color="auto"/>
      </w:divBdr>
    </w:div>
    <w:div w:id="1014722223">
      <w:bodyDiv w:val="1"/>
      <w:marLeft w:val="0"/>
      <w:marRight w:val="0"/>
      <w:marTop w:val="0"/>
      <w:marBottom w:val="0"/>
      <w:divBdr>
        <w:top w:val="none" w:sz="0" w:space="0" w:color="auto"/>
        <w:left w:val="none" w:sz="0" w:space="0" w:color="auto"/>
        <w:bottom w:val="none" w:sz="0" w:space="0" w:color="auto"/>
        <w:right w:val="none" w:sz="0" w:space="0" w:color="auto"/>
      </w:divBdr>
    </w:div>
    <w:div w:id="1062487650">
      <w:bodyDiv w:val="1"/>
      <w:marLeft w:val="0"/>
      <w:marRight w:val="0"/>
      <w:marTop w:val="0"/>
      <w:marBottom w:val="0"/>
      <w:divBdr>
        <w:top w:val="none" w:sz="0" w:space="0" w:color="auto"/>
        <w:left w:val="none" w:sz="0" w:space="0" w:color="auto"/>
        <w:bottom w:val="none" w:sz="0" w:space="0" w:color="auto"/>
        <w:right w:val="none" w:sz="0" w:space="0" w:color="auto"/>
      </w:divBdr>
    </w:div>
    <w:div w:id="1123306166">
      <w:bodyDiv w:val="1"/>
      <w:marLeft w:val="0"/>
      <w:marRight w:val="0"/>
      <w:marTop w:val="0"/>
      <w:marBottom w:val="0"/>
      <w:divBdr>
        <w:top w:val="none" w:sz="0" w:space="0" w:color="auto"/>
        <w:left w:val="none" w:sz="0" w:space="0" w:color="auto"/>
        <w:bottom w:val="none" w:sz="0" w:space="0" w:color="auto"/>
        <w:right w:val="none" w:sz="0" w:space="0" w:color="auto"/>
      </w:divBdr>
    </w:div>
    <w:div w:id="1255745768">
      <w:bodyDiv w:val="1"/>
      <w:marLeft w:val="0"/>
      <w:marRight w:val="0"/>
      <w:marTop w:val="0"/>
      <w:marBottom w:val="0"/>
      <w:divBdr>
        <w:top w:val="none" w:sz="0" w:space="0" w:color="auto"/>
        <w:left w:val="none" w:sz="0" w:space="0" w:color="auto"/>
        <w:bottom w:val="none" w:sz="0" w:space="0" w:color="auto"/>
        <w:right w:val="none" w:sz="0" w:space="0" w:color="auto"/>
      </w:divBdr>
    </w:div>
    <w:div w:id="1547833013">
      <w:bodyDiv w:val="1"/>
      <w:marLeft w:val="0"/>
      <w:marRight w:val="0"/>
      <w:marTop w:val="0"/>
      <w:marBottom w:val="0"/>
      <w:divBdr>
        <w:top w:val="none" w:sz="0" w:space="0" w:color="auto"/>
        <w:left w:val="none" w:sz="0" w:space="0" w:color="auto"/>
        <w:bottom w:val="none" w:sz="0" w:space="0" w:color="auto"/>
        <w:right w:val="none" w:sz="0" w:space="0" w:color="auto"/>
      </w:divBdr>
    </w:div>
    <w:div w:id="1594237156">
      <w:bodyDiv w:val="1"/>
      <w:marLeft w:val="0"/>
      <w:marRight w:val="0"/>
      <w:marTop w:val="0"/>
      <w:marBottom w:val="0"/>
      <w:divBdr>
        <w:top w:val="none" w:sz="0" w:space="0" w:color="auto"/>
        <w:left w:val="none" w:sz="0" w:space="0" w:color="auto"/>
        <w:bottom w:val="none" w:sz="0" w:space="0" w:color="auto"/>
        <w:right w:val="none" w:sz="0" w:space="0" w:color="auto"/>
      </w:divBdr>
    </w:div>
    <w:div w:id="1599558640">
      <w:bodyDiv w:val="1"/>
      <w:marLeft w:val="0"/>
      <w:marRight w:val="0"/>
      <w:marTop w:val="0"/>
      <w:marBottom w:val="0"/>
      <w:divBdr>
        <w:top w:val="none" w:sz="0" w:space="0" w:color="auto"/>
        <w:left w:val="none" w:sz="0" w:space="0" w:color="auto"/>
        <w:bottom w:val="none" w:sz="0" w:space="0" w:color="auto"/>
        <w:right w:val="none" w:sz="0" w:space="0" w:color="auto"/>
      </w:divBdr>
    </w:div>
    <w:div w:id="1694769129">
      <w:bodyDiv w:val="1"/>
      <w:marLeft w:val="0"/>
      <w:marRight w:val="0"/>
      <w:marTop w:val="0"/>
      <w:marBottom w:val="0"/>
      <w:divBdr>
        <w:top w:val="none" w:sz="0" w:space="0" w:color="auto"/>
        <w:left w:val="none" w:sz="0" w:space="0" w:color="auto"/>
        <w:bottom w:val="none" w:sz="0" w:space="0" w:color="auto"/>
        <w:right w:val="none" w:sz="0" w:space="0" w:color="auto"/>
      </w:divBdr>
    </w:div>
    <w:div w:id="1862695141">
      <w:bodyDiv w:val="1"/>
      <w:marLeft w:val="0"/>
      <w:marRight w:val="0"/>
      <w:marTop w:val="0"/>
      <w:marBottom w:val="0"/>
      <w:divBdr>
        <w:top w:val="none" w:sz="0" w:space="0" w:color="auto"/>
        <w:left w:val="none" w:sz="0" w:space="0" w:color="auto"/>
        <w:bottom w:val="none" w:sz="0" w:space="0" w:color="auto"/>
        <w:right w:val="none" w:sz="0" w:space="0" w:color="auto"/>
      </w:divBdr>
    </w:div>
    <w:div w:id="1963732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arlament.ch/de/ratsbetrieb/suche-curia-vista/geschaeft?AffairId=20233439" TargetMode="External"/><Relationship Id="rId18" Type="http://schemas.openxmlformats.org/officeDocument/2006/relationships/hyperlink" Target="https://www.parlament.ch/de/ratsbetrieb/suche-curia-vista/geschaeft?AffairId=20233440"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www.parlament.ch/de/ratsbetrieb/suche-curia-vista/geschaeft?AffairId=20233438" TargetMode="External"/><Relationship Id="rId17" Type="http://schemas.openxmlformats.org/officeDocument/2006/relationships/hyperlink" Target="https://www.parlament.ch/de/ratsbetrieb/suche-curia-vista/geschaeft?AffairId=20233439" TargetMode="External"/><Relationship Id="rId2" Type="http://schemas.openxmlformats.org/officeDocument/2006/relationships/customXml" Target="../customXml/item2.xml"/><Relationship Id="rId16" Type="http://schemas.openxmlformats.org/officeDocument/2006/relationships/hyperlink" Target="https://www.parlament.ch/de/ratsbetrieb/suche-curia-vista/geschaeft?AffairId=20233438"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arlament.ch/de/ratsbetrieb/suche-curia-vista/geschaeft?AffairId=20233442"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parlament.ch/de/ratsbetrieb/suche-curia-vista/geschaeft?AffairId=2023344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arlament.ch/de/ratsbetrieb/suche-curia-vista/geschaeft?AffairId=20233440"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pddoku1\doc_Client\Templates\AntragR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Dokumententyp xmlns="673932bc-7c50-4e93-afe1-7c692330eb19">Programm--Programme</Dokumententyp>
    <Klassifizierung xmlns="673932bc-7c50-4e93-afe1-7c692330eb19" xsi:nil="true"/>
    <Aktenzeichen xmlns="673932bc-7c50-4e93-afe1-7c692330eb19">203/2023 Ib/Diverses--Divers</Aktenzeichen>
    <Teildossier xmlns="673932bc-7c50-4e93-afe1-7c692330eb19">2023 Ib N</Teildossier>
    <e-parl xmlns="673932bc-7c50-4e93-afe1-7c692330eb19">true</e-parl>
    <Autor xmlns="673932bc-7c50-4e93-afe1-7c692330eb19">Kohler Laetitia</Autor>
    <Dokumentendatum xmlns="673932bc-7c50-4e93-afe1-7c692330eb19">2023-04-10T22:00:00+00:00</Dokumentendatum>
    <Entklassifizierungsvermerk xmlns="673932bc-7c50-4e93-afe1-7c692330eb19" xsi:nil="true"/>
  </documentManagement>
</p:properties>
</file>

<file path=customXml/item2.xml><?xml version="1.0" encoding="utf-8"?>
<?mso-contentType ?>
<spe:Receivers xmlns:spe="http://schemas.microsoft.com/sharepoint/events">
  <Receiver>
    <Name>e-parl Publishing - ItemAdding</Name>
    <Synchronization>Synchronous</Synchronization>
    <Type>1</Type>
    <SequenceNumber>12101</SequenceNumber>
    <Url/>
    <Assembly>Parl.Dms.Core, Version=1.0.0.0, Culture=neutral, PublicKeyToken=ffce76bc17c21d60</Assembly>
    <Class>Parl.Dms.Core.eparl.ContentTypeEventReceiver</Class>
    <Data/>
    <Filter/>
  </Receiver>
  <Receiver>
    <Name>e-parl Publishing - ItemUpdating</Name>
    <Synchronization>Synchronous</Synchronization>
    <Type>2</Type>
    <SequenceNumber>12102</SequenceNumber>
    <Url/>
    <Assembly>Parl.Dms.Core, Version=1.0.0.0, Culture=neutral, PublicKeyToken=ffce76bc17c21d60</Assembly>
    <Class>Parl.Dms.Core.eparl.ContentTypeEventReceiver</Class>
    <Data/>
    <Filter/>
  </Receiver>
  <Receiver>
    <Name>e-parl Publishing - ItemDeleting</Name>
    <Synchronization>Synchronous</Synchronization>
    <Type>3</Type>
    <SequenceNumber>12103</SequenceNumber>
    <Url/>
    <Assembly>Parl.Dms.Core, Version=1.0.0.0, Culture=neutral, PublicKeyToken=ffce76bc17c21d60</Assembly>
    <Class>Parl.Dms.Core.eparl.ContentTypeEventReceiver</Class>
    <Data/>
    <Filter/>
  </Receiver>
  <Receiver>
    <Name>e-parl Publishing - ItemFileMoving</Name>
    <Synchronization>Synchronous</Synchronization>
    <Type>9</Type>
    <SequenceNumber>12104</SequenceNumber>
    <Url/>
    <Assembly>Parl.Dms.Core, Version=1.0.0.0, Culture=neutral, PublicKeyToken=ffce76bc17c21d60</Assembly>
    <Class>Parl.Dms.Core.eparl.ContentTypeEventReceiver</Class>
    <Data/>
    <Filter/>
  </Receiver>
  <Receiver>
    <Name>e-parl Publishing - ItemCheckingOut</Name>
    <Synchronization>Synchronous</Synchronization>
    <Type>5</Type>
    <SequenceNumber>12105</SequenceNumber>
    <Url/>
    <Assembly>Parl.Dms.Core, Version=1.0.0.0, Culture=neutral, PublicKeyToken=ffce76bc17c21d60</Assembly>
    <Class>Parl.Dms.Core.eparl.ContentTypeEventReceiver</Class>
    <Data/>
    <Filter/>
  </Receiver>
  <Receiver>
    <Name>e-parl Publishing - ItemAdded</Name>
    <Synchronization>Asynchronous</Synchronization>
    <Type>10001</Type>
    <SequenceNumber>12106</SequenceNumber>
    <Url/>
    <Assembly>Parl.Dms.Core, Version=1.0.0.0, Culture=neutral, PublicKeyToken=ffce76bc17c21d60</Assembly>
    <Class>Parl.Dms.Core.eparl.ContentTypeEventReceiver</Class>
    <Data/>
    <Filter/>
  </Receiver>
  <Receiver>
    <Name>e-parl Publishing - ItemUpdated</Name>
    <Synchronization>Asynchronous</Synchronization>
    <Type>10002</Type>
    <SequenceNumber>12107</SequenceNumber>
    <Url/>
    <Assembly>Parl.Dms.Core, Version=1.0.0.0, Culture=neutral, PublicKeyToken=ffce76bc17c21d60</Assembly>
    <Class>Parl.Dms.Core.eparl.ContentTypeEventReceiver</Class>
    <Data/>
    <Filter/>
  </Receiver>
  <Receiver>
    <Name>ItemUpdating ArchiveDocumentReceiver</Name>
    <Synchronization>Synchronous</Synchronization>
    <Type>2</Type>
    <SequenceNumber>3000</SequenceNumber>
    <Url/>
    <Assembly>Parl.Dms.Core, Version=1.0.0.0, Culture=neutral, PublicKeyToken=ffce76bc17c21d60</Assembly>
    <Class>Parl.Dms.Core.EventReceivers.ArchiveDocumentReceiver</Class>
    <Data/>
    <Filter/>
  </Receiver>
  <Receiver>
    <Name>ItemDeleting ArchiveDocumentReceiver</Name>
    <Synchronization>Synchronous</Synchronization>
    <Type>3</Type>
    <SequenceNumber>3000</SequenceNumber>
    <Url/>
    <Assembly>Parl.Dms.Core, Version=1.0.0.0, Culture=neutral, PublicKeyToken=ffce76bc17c21d60</Assembly>
    <Class>Parl.Dms.Core.EventReceivers.ArchiveDocumentReceiver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ParlDocEparl" ma:contentTypeID="0x0101006F7700D8DF1953488F58F32AB4E7CBB301003D83478347214248BFE37560FDBD004F" ma:contentTypeVersion="10" ma:contentTypeDescription="Crée un document." ma:contentTypeScope="" ma:versionID="556dfdf0f42cc4fe7e258075c2de6700">
  <xsd:schema xmlns:xsd="http://www.w3.org/2001/XMLSchema" xmlns:xs="http://www.w3.org/2001/XMLSchema" xmlns:p="http://schemas.microsoft.com/office/2006/metadata/properties" xmlns:ns2="673932bc-7c50-4e93-afe1-7c692330eb19" targetNamespace="http://schemas.microsoft.com/office/2006/metadata/properties" ma:root="true" ma:fieldsID="47d0db0dd8baf9ef66bac6eb9c133453" ns2:_="">
    <xsd:import namespace="673932bc-7c50-4e93-afe1-7c692330eb19"/>
    <xsd:element name="properties">
      <xsd:complexType>
        <xsd:sequence>
          <xsd:element name="documentManagement">
            <xsd:complexType>
              <xsd:all>
                <xsd:element ref="ns2:Teildossier" minOccurs="0"/>
                <xsd:element ref="ns2:Dokumentendatum"/>
                <xsd:element ref="ns2:Klassifizierung" minOccurs="0"/>
                <xsd:element ref="ns2:Dokumententyp"/>
                <xsd:element ref="ns2:Autor"/>
                <xsd:element ref="ns2:Aktenzeichen" minOccurs="0"/>
                <xsd:element ref="ns2:e-parl" minOccurs="0"/>
                <xsd:element ref="ns2:Entklassifizierungsver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3932bc-7c50-4e93-afe1-7c692330eb19" elementFormDefault="qualified">
    <xsd:import namespace="http://schemas.microsoft.com/office/2006/documentManagement/types"/>
    <xsd:import namespace="http://schemas.microsoft.com/office/infopath/2007/PartnerControls"/>
    <xsd:element name="Teildossier" ma:index="5" nillable="true" ma:displayName="Teildossier--Sous-dossier" ma:internalName="Teildossier" ma:readOnly="false">
      <xsd:simpleType>
        <xsd:restriction base="dms:Text"/>
      </xsd:simpleType>
    </xsd:element>
    <xsd:element name="Dokumentendatum" ma:index="6" ma:displayName="Dok.datum--Date du doc." ma:default="[today]" ma:format="DateOnly" ma:internalName="Dokumentendatum" ma:readOnly="false">
      <xsd:simpleType>
        <xsd:restriction base="dms:DateTime"/>
      </xsd:simpleType>
    </xsd:element>
    <xsd:element name="Klassifizierung" ma:index="7" nillable="true" ma:displayName="Klassifizierung--Classification" ma:default="" ma:internalName="Klassifizierung" ma:readOnly="false">
      <xsd:simpleType>
        <xsd:restriction base="dms:Choice">
          <xsd:enumeration value=""/>
          <xsd:enumeration value="INTERN--INTERNE"/>
          <xsd:enumeration value="VERTRAULICH--CONFIDENTIEL"/>
          <xsd:enumeration value="GEHEIM--SECRET"/>
        </xsd:restriction>
      </xsd:simpleType>
    </xsd:element>
    <xsd:element name="Dokumententyp" ma:index="8" ma:displayName="Dokumententyp--Type de document" ma:format="Dropdown" ma:internalName="Dokumententyp" ma:readOnly="false">
      <xsd:simpleType>
        <xsd:restriction base="dms:Choice">
          <xsd:enumeration value="Sitzungseinladung--Invitation séance"/>
          <xsd:enumeration value="Protokoll--Procès-verbal"/>
          <xsd:enumeration value="Kommissionsprotokoll--PV-Commission"/>
          <xsd:enumeration value="Korrespondenz--Correspondance"/>
          <xsd:enumeration value="Medienmitteilung--Communiqué de presse"/>
          <xsd:enumeration value="Drehbuch--Scénario"/>
          <xsd:enumeration value="Unterlagen der Bundesverwaltung--Documents émanant de l'admin. fédérale"/>
          <xsd:enumeration value="Unterlagen Dritter--Documents émanant de tiers"/>
          <xsd:enumeration value="Unterlagen der PVK--Documents émanant du CPA"/>
          <xsd:enumeration value="Bericht--Rapport"/>
          <xsd:enumeration value="Arbeitspapier--Document de travail"/>
          <xsd:enumeration value="Dokumentation--Documentation"/>
          <xsd:enumeration value="Dokumentationsverzeichnis--Liste de documents"/>
          <xsd:enumeration value="Antrag--Proposition"/>
          <xsd:enumeration value="Fahne--Dépliant"/>
          <xsd:enumeration value="Vorstoss--Intervention"/>
          <xsd:enumeration value="Fragen, Antworten--Questions, réponses"/>
          <xsd:enumeration value="Stellungnahme--Prise de position"/>
          <xsd:enumeration value="Empfehlung--Recommandation"/>
          <xsd:enumeration value="Präsentation--Présentation"/>
          <xsd:enumeration value="Publikation--Publication"/>
          <xsd:enumeration value="Vertrag--Contrat"/>
          <xsd:enumeration value="Bestellung--Commande"/>
          <xsd:enumeration value="Auftrag--Mandat"/>
          <xsd:enumeration value="Offerte--Soumission"/>
          <xsd:enumeration value="Planung--Planification"/>
          <xsd:enumeration value="Programm--Programme"/>
          <xsd:enumeration value="Botschaft--Message"/>
          <xsd:enumeration value="Rede--Discours"/>
          <xsd:enumeration value="Weisungen--Instructions"/>
          <xsd:enumeration value="Rechnung--Facture"/>
          <xsd:enumeration value="Baupläne--Plans constructions et aménagement"/>
          <xsd:enumeration value="Presseschau--Revue de presse"/>
          <xsd:enumeration value="Tagesordnung--Ordre du jour"/>
          <xsd:enumeration value="Fragestunde--Heure des questions"/>
          <xsd:enumeration value="Rednerliste--Liste des orateurs"/>
          <xsd:enumeration value="Schlussabstimmungstext--Texte pour le vote final"/>
          <xsd:enumeration value="Bericht in Erfüllung des Vorstosses--Rapport en réponse à l'intervention"/>
          <xsd:enumeration value="Vorabpublikation--Prépublication"/>
          <xsd:enumeration value="Vorabpublikation Pa.Iv.--Prépublication iv.pa."/>
          <xsd:enumeration value="Parl. Vorstösse--Interventions parlementaires"/>
          <xsd:enumeration value="Eingereichte Vorstösse--Interventions déposées"/>
        </xsd:restriction>
      </xsd:simpleType>
    </xsd:element>
    <xsd:element name="Autor" ma:index="9" ma:displayName="AutorIn--Auteur" ma:internalName="Autor" ma:readOnly="false">
      <xsd:simpleType>
        <xsd:restriction base="dms:Text"/>
      </xsd:simpleType>
    </xsd:element>
    <xsd:element name="Aktenzeichen" ma:index="10" nillable="true" ma:displayName="Aktenzeichen--Référence" ma:internalName="Aktenzeichen" ma:readOnly="false">
      <xsd:simpleType>
        <xsd:restriction base="dms:Text"/>
      </xsd:simpleType>
    </xsd:element>
    <xsd:element name="e-parl" ma:index="11" nillable="true" ma:displayName="e-parl" ma:internalName="e_x002d_parl" ma:readOnly="false">
      <xsd:simpleType>
        <xsd:restriction base="dms:Boolean"/>
      </xsd:simpleType>
    </xsd:element>
    <xsd:element name="Entklassifizierungsvermerk" ma:index="12" nillable="true" ma:displayName="Entklassifizierungsvermerk--Note de déclassification" ma:internalName="Entklassifizierungsvermerk" ma:readOnly="fals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4" ma:displayName="Type de contenu"/>
        <xsd:element ref="dc:title" maxOccurs="1" ma:index="2" ma:displayName="Dokumententitel--Titre du document"/>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FF98A-2327-4A79-9B10-A652C8B98BE1}"/>
</file>

<file path=customXml/itemProps2.xml><?xml version="1.0" encoding="utf-8"?>
<ds:datastoreItem xmlns:ds="http://schemas.openxmlformats.org/officeDocument/2006/customXml" ds:itemID="{FC031BF4-2C35-4E68-8658-9EF3E6C08900}"/>
</file>

<file path=customXml/itemProps3.xml><?xml version="1.0" encoding="utf-8"?>
<ds:datastoreItem xmlns:ds="http://schemas.openxmlformats.org/officeDocument/2006/customXml" ds:itemID="{19392D1D-AB8E-4AF3-8EA4-C0D94D6361CB}"/>
</file>

<file path=customXml/itemProps4.xml><?xml version="1.0" encoding="utf-8"?>
<ds:datastoreItem xmlns:ds="http://schemas.openxmlformats.org/officeDocument/2006/customXml" ds:itemID="{5C390AD3-F291-4D87-B988-0282217DB0E6}"/>
</file>

<file path=customXml/itemProps5.xml><?xml version="1.0" encoding="utf-8"?>
<ds:datastoreItem xmlns:ds="http://schemas.openxmlformats.org/officeDocument/2006/customXml" ds:itemID="{03285314-3655-408C-B715-7FC6FCEA27BD}"/>
</file>

<file path=docProps/app.xml><?xml version="1.0" encoding="utf-8"?>
<Properties xmlns="http://schemas.openxmlformats.org/officeDocument/2006/extended-properties" xmlns:vt="http://schemas.openxmlformats.org/officeDocument/2006/docPropsVTypes">
  <Template>AntragRat.dotm</Template>
  <TotalTime>0</TotalTime>
  <Pages>1</Pages>
  <Words>376</Words>
  <Characters>2071</Characters>
  <Application>Microsoft Office Word</Application>
  <DocSecurity>0</DocSecurity>
  <Lines>17</Lines>
  <Paragraphs>4</Paragraphs>
  <ScaleCrop>false</ScaleCrop>
  <HeadingPairs>
    <vt:vector size="6" baseType="variant">
      <vt:variant>
        <vt:lpstr>Titre</vt:lpstr>
      </vt:variant>
      <vt:variant>
        <vt:i4>1</vt:i4>
      </vt:variant>
      <vt:variant>
        <vt:lpstr>Titel</vt:lpstr>
      </vt:variant>
      <vt:variant>
        <vt:i4>1</vt:i4>
      </vt:variant>
      <vt:variant>
        <vt:lpstr>Title</vt:lpstr>
      </vt:variant>
      <vt:variant>
        <vt:i4>1</vt:i4>
      </vt:variant>
    </vt:vector>
  </HeadingPairs>
  <TitlesOfParts>
    <vt:vector size="3" baseType="lpstr">
      <vt:lpstr>Ordnungsantrag - Motion d'ordre</vt:lpstr>
      <vt:lpstr>Ordnungsantrag - Motion d'ordre </vt:lpstr>
      <vt:lpstr/>
    </vt:vector>
  </TitlesOfParts>
  <Company>Parlamentsdienste</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Ordnungsantrag - Motion d'ordre</dc:title>
  <dc:subject/>
  <dc:creator>Kohler Laetitia PARL INT</dc:creator>
  <cp:keywords/>
  <dc:description/>
  <cp:lastModifiedBy>Kohler Laetitia PARL INT</cp:lastModifiedBy>
  <cp:revision>11</cp:revision>
  <cp:lastPrinted>2023-04-11T18:48:00Z</cp:lastPrinted>
  <dcterms:created xsi:type="dcterms:W3CDTF">2023-04-04T10:38:00Z</dcterms:created>
  <dcterms:modified xsi:type="dcterms:W3CDTF">2023-04-11T18:49:00Z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PD_doctype">
    <vt:lpwstr>Antrag--Proposition</vt:lpwstr>
  </property>
  <property fmtid="{D5CDD505-2E9C-101B-9397-08002B2CF9AE}" pid="3" name="_PD_lang">
    <vt:lpwstr>de</vt:lpwstr>
  </property>
  <property fmtid="{D5CDD505-2E9C-101B-9397-08002B2CF9AE}" pid="4" name="ContentTypeId">
    <vt:lpwstr>0x0101006F7700D8DF1953488F58F32AB4E7CBB301003D83478347214248BFE37560FDBD004F</vt:lpwstr>
  </property>
</Properties>
</file>