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E40C7" w14:textId="59466356" w:rsidR="002406F3" w:rsidRDefault="00B10D54" w:rsidP="00F67E04">
      <w:pPr>
        <w:tabs>
          <w:tab w:val="right" w:pos="15024"/>
        </w:tabs>
        <w:spacing w:after="180"/>
        <w:ind w:hanging="284"/>
        <w:rPr>
          <w:sz w:val="22"/>
        </w:rPr>
      </w:pPr>
      <w:r>
        <w:rPr>
          <w:b/>
          <w:bCs/>
          <w:sz w:val="22"/>
        </w:rPr>
        <w:t>Gesamtverkehrsstrategie 2050</w:t>
      </w:r>
      <w:r w:rsidR="00AA6C5A" w:rsidRPr="00AA6C5A">
        <w:rPr>
          <w:b/>
          <w:bCs/>
          <w:sz w:val="22"/>
        </w:rPr>
        <w:t xml:space="preserve">: </w:t>
      </w:r>
      <w:r w:rsidR="00827719">
        <w:rPr>
          <w:b/>
          <w:bCs/>
          <w:sz w:val="22"/>
        </w:rPr>
        <w:t>Strategien und Teilstrategien</w:t>
      </w:r>
      <w:r w:rsidR="005F5E0E">
        <w:rPr>
          <w:b/>
          <w:bCs/>
          <w:sz w:val="22"/>
        </w:rPr>
        <w:t xml:space="preserve"> </w:t>
      </w:r>
      <w:r w:rsidR="00073459">
        <w:rPr>
          <w:b/>
          <w:bCs/>
          <w:sz w:val="22"/>
        </w:rPr>
        <w:t xml:space="preserve">"Verkehr </w:t>
      </w:r>
      <w:r w:rsidR="002406F3">
        <w:rPr>
          <w:b/>
          <w:bCs/>
          <w:sz w:val="22"/>
        </w:rPr>
        <w:t xml:space="preserve">verträglich </w:t>
      </w:r>
      <w:r w:rsidR="00D26F68">
        <w:rPr>
          <w:b/>
          <w:bCs/>
          <w:sz w:val="22"/>
        </w:rPr>
        <w:t>vernetzen</w:t>
      </w:r>
      <w:r w:rsidR="00073459">
        <w:rPr>
          <w:b/>
          <w:bCs/>
          <w:sz w:val="22"/>
        </w:rPr>
        <w:t xml:space="preserve">" </w:t>
      </w:r>
      <w:r w:rsidR="00AA6C5A" w:rsidRPr="00AA6C5A">
        <w:rPr>
          <w:sz w:val="22"/>
        </w:rPr>
        <w:t>(tabellarische Darstellung)</w:t>
      </w:r>
      <w:r w:rsidR="00C423C5">
        <w:rPr>
          <w:sz w:val="22"/>
        </w:rPr>
        <w:t xml:space="preserve"> </w:t>
      </w:r>
    </w:p>
    <w:p w14:paraId="7A7E9B9B" w14:textId="040E5224" w:rsidR="00C11659" w:rsidRDefault="00C11659" w:rsidP="00F67E04">
      <w:pPr>
        <w:tabs>
          <w:tab w:val="right" w:pos="15024"/>
        </w:tabs>
        <w:ind w:hanging="284"/>
        <w:rPr>
          <w:b/>
          <w:bCs/>
        </w:rPr>
      </w:pPr>
      <w:bookmarkStart w:id="0" w:name="_Hlk212481365"/>
      <w:r w:rsidRPr="00D83B6B">
        <w:rPr>
          <w:b/>
          <w:bCs/>
          <w:sz w:val="22"/>
        </w:rPr>
        <w:t xml:space="preserve">Antworten </w:t>
      </w:r>
      <w:r w:rsidRPr="00F22992">
        <w:rPr>
          <w:b/>
          <w:bCs/>
          <w:sz w:val="22"/>
        </w:rPr>
        <w:t xml:space="preserve">bis </w:t>
      </w:r>
      <w:r w:rsidR="00853454">
        <w:rPr>
          <w:b/>
          <w:bCs/>
          <w:sz w:val="22"/>
        </w:rPr>
        <w:t>22. Januar</w:t>
      </w:r>
      <w:r w:rsidRPr="00D83B6B">
        <w:rPr>
          <w:b/>
          <w:bCs/>
          <w:sz w:val="22"/>
        </w:rPr>
        <w:t xml:space="preserve"> 202</w:t>
      </w:r>
      <w:r w:rsidR="00853454">
        <w:rPr>
          <w:b/>
          <w:bCs/>
          <w:sz w:val="22"/>
        </w:rPr>
        <w:t>7</w:t>
      </w:r>
      <w:r w:rsidRPr="00D83B6B">
        <w:rPr>
          <w:b/>
          <w:bCs/>
          <w:sz w:val="22"/>
        </w:rPr>
        <w:t xml:space="preserve"> </w:t>
      </w:r>
      <w:r w:rsidRPr="00F22992">
        <w:rPr>
          <w:b/>
          <w:bCs/>
          <w:sz w:val="22"/>
        </w:rPr>
        <w:t xml:space="preserve">an </w:t>
      </w:r>
      <w:hyperlink r:id="rId8" w:history="1">
        <w:r w:rsidRPr="00F22992">
          <w:rPr>
            <w:rStyle w:val="Hyperlink"/>
            <w:b/>
            <w:bCs/>
            <w:color w:val="000000" w:themeColor="text1"/>
          </w:rPr>
          <w:t>mitwirkung.gvs@ar.ch</w:t>
        </w:r>
      </w:hyperlink>
    </w:p>
    <w:bookmarkEnd w:id="0"/>
    <w:p w14:paraId="65AD8435" w14:textId="25A2F3F2" w:rsidR="00C11659" w:rsidRPr="00F67E04" w:rsidRDefault="00C11659" w:rsidP="00ED7AFA">
      <w:pPr>
        <w:tabs>
          <w:tab w:val="right" w:pos="15024"/>
        </w:tabs>
        <w:spacing w:before="120"/>
        <w:ind w:hanging="284"/>
        <w:rPr>
          <w:b/>
          <w:bCs/>
          <w:szCs w:val="19"/>
        </w:rPr>
      </w:pPr>
      <w:r w:rsidRPr="00F22992">
        <w:rPr>
          <w:b/>
          <w:bCs/>
          <w:szCs w:val="19"/>
        </w:rPr>
        <w:t xml:space="preserve">Kontakt </w:t>
      </w:r>
      <w:r w:rsidRPr="00777A4B">
        <w:rPr>
          <w:b/>
          <w:bCs/>
          <w:szCs w:val="19"/>
        </w:rPr>
        <w:t xml:space="preserve">VernehmlassungsteilnehmerIn </w:t>
      </w:r>
      <w:r w:rsidRPr="00777A4B">
        <w:rPr>
          <w:szCs w:val="19"/>
        </w:rPr>
        <w:t>(Gemeinde, Partei, Verband/Organisation, Unternehmen):</w:t>
      </w:r>
      <w:r w:rsidRPr="00777A4B">
        <w:rPr>
          <w:b/>
          <w:bCs/>
          <w:szCs w:val="19"/>
        </w:rPr>
        <w:t xml:space="preserve"> </w:t>
      </w:r>
      <w:sdt>
        <w:sdtPr>
          <w:rPr>
            <w:szCs w:val="19"/>
          </w:rPr>
          <w:alias w:val="Gemeinde, Partei, Verband/Organisation, Unternehmen"/>
          <w:tag w:val="Gemeinde, Partei, Verband/Organisation, Unternehmen"/>
          <w:id w:val="-1806699895"/>
          <w:placeholder>
            <w:docPart w:val="B7BCEA9853444F4C98D26D1B7A72853F"/>
          </w:placeholder>
          <w:showingPlcHdr/>
          <w:text/>
        </w:sdtPr>
        <w:sdtEndPr/>
        <w:sdtContent>
          <w:r w:rsidRPr="00777A4B">
            <w:rPr>
              <w:rStyle w:val="Platzhaltertext"/>
            </w:rPr>
            <w:t>Klicken oder tippen Sie hier, um Text einzugeben.</w:t>
          </w:r>
        </w:sdtContent>
      </w:sdt>
    </w:p>
    <w:p w14:paraId="083EC089" w14:textId="77777777" w:rsidR="00F67E04" w:rsidRDefault="00F67E04" w:rsidP="00F67E04">
      <w:pPr>
        <w:tabs>
          <w:tab w:val="right" w:pos="15024"/>
        </w:tabs>
        <w:ind w:hanging="284"/>
        <w:rPr>
          <w:b/>
          <w:bCs/>
          <w:sz w:val="22"/>
        </w:rPr>
      </w:pPr>
    </w:p>
    <w:tbl>
      <w:tblPr>
        <w:tblStyle w:val="Tabellenraster"/>
        <w:tblW w:w="15300" w:type="dxa"/>
        <w:tblInd w:w="-257" w:type="dxa"/>
        <w:tblLook w:val="04A0" w:firstRow="1" w:lastRow="0" w:firstColumn="1" w:lastColumn="0" w:noHBand="0" w:noVBand="1"/>
      </w:tblPr>
      <w:tblGrid>
        <w:gridCol w:w="3087"/>
        <w:gridCol w:w="4394"/>
        <w:gridCol w:w="4395"/>
        <w:gridCol w:w="1141"/>
        <w:gridCol w:w="1141"/>
        <w:gridCol w:w="1142"/>
      </w:tblGrid>
      <w:tr w:rsidR="003E1F6C" w:rsidRPr="007A05F0" w14:paraId="1CEB9F83" w14:textId="77777777" w:rsidTr="00827719">
        <w:tc>
          <w:tcPr>
            <w:tcW w:w="3087" w:type="dxa"/>
            <w:vMerge w:val="restart"/>
            <w:tcBorders>
              <w:top w:val="single" w:sz="4" w:space="0" w:color="auto"/>
            </w:tcBorders>
            <w:shd w:val="clear" w:color="auto" w:fill="7F7F7F" w:themeFill="text1" w:themeFillTint="80"/>
          </w:tcPr>
          <w:p w14:paraId="658DC82F" w14:textId="6C62B05F" w:rsidR="003E1F6C" w:rsidRPr="003E1F6C" w:rsidRDefault="003E1F6C" w:rsidP="002D40DB">
            <w:pPr>
              <w:spacing w:before="40" w:after="40"/>
              <w:rPr>
                <w:b/>
                <w:bCs/>
                <w:color w:val="FFFFFF" w:themeColor="background1"/>
              </w:rPr>
            </w:pPr>
            <w:r w:rsidRPr="003E1F6C">
              <w:rPr>
                <w:b/>
                <w:bCs/>
                <w:color w:val="FFFFFF" w:themeColor="background1"/>
              </w:rPr>
              <w:t>Strategie</w:t>
            </w:r>
            <w:r w:rsidR="00EB7074">
              <w:rPr>
                <w:b/>
                <w:bCs/>
                <w:color w:val="FFFFFF" w:themeColor="background1"/>
              </w:rPr>
              <w:t xml:space="preserve"> 4</w:t>
            </w:r>
            <w:r w:rsidRPr="003E1F6C">
              <w:rPr>
                <w:b/>
                <w:bCs/>
                <w:color w:val="FFFFFF" w:themeColor="background1"/>
              </w:rPr>
              <w:t>:</w:t>
            </w:r>
          </w:p>
          <w:p w14:paraId="7E3CA797" w14:textId="52FC0A56" w:rsidR="003E1F6C" w:rsidRPr="00347EDE" w:rsidRDefault="003E1F6C" w:rsidP="002D40DB">
            <w:pPr>
              <w:spacing w:before="40" w:after="40"/>
              <w:rPr>
                <w:b/>
                <w:bCs/>
                <w:color w:val="FFFFFF" w:themeColor="background1"/>
              </w:rPr>
            </w:pPr>
            <w:r w:rsidRPr="003E1F6C">
              <w:rPr>
                <w:b/>
                <w:bCs/>
                <w:color w:val="FFFFFF" w:themeColor="background1"/>
              </w:rPr>
              <w:t>Verkehr "</w:t>
            </w:r>
            <w:r w:rsidR="00F9266F">
              <w:rPr>
                <w:b/>
                <w:bCs/>
                <w:color w:val="FFFFFF" w:themeColor="background1"/>
              </w:rPr>
              <w:t>vernetzen</w:t>
            </w:r>
            <w:r w:rsidRPr="003E1F6C">
              <w:rPr>
                <w:b/>
                <w:bCs/>
                <w:color w:val="FFFFFF" w:themeColor="background1"/>
              </w:rPr>
              <w:t>"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</w:tcBorders>
            <w:shd w:val="clear" w:color="auto" w:fill="7F7F7F" w:themeFill="text1" w:themeFillTint="80"/>
          </w:tcPr>
          <w:p w14:paraId="77F6507A" w14:textId="77777777" w:rsidR="003E1F6C" w:rsidRPr="007A05F0" w:rsidRDefault="003E1F6C" w:rsidP="002D40DB">
            <w:pPr>
              <w:spacing w:before="80" w:after="80"/>
              <w:rPr>
                <w:color w:val="FFFFFF" w:themeColor="background1"/>
                <w:szCs w:val="19"/>
              </w:rPr>
            </w:pPr>
            <w:r w:rsidRPr="007A05F0">
              <w:rPr>
                <w:color w:val="FFFFFF" w:themeColor="background1"/>
              </w:rPr>
              <w:t>Definition</w:t>
            </w:r>
          </w:p>
        </w:tc>
        <w:tc>
          <w:tcPr>
            <w:tcW w:w="4395" w:type="dxa"/>
            <w:vMerge w:val="restart"/>
            <w:tcBorders>
              <w:top w:val="single" w:sz="4" w:space="0" w:color="auto"/>
            </w:tcBorders>
            <w:shd w:val="clear" w:color="auto" w:fill="7F7F7F" w:themeFill="text1" w:themeFillTint="80"/>
          </w:tcPr>
          <w:p w14:paraId="3F7A45A4" w14:textId="77777777" w:rsidR="003E1F6C" w:rsidRPr="007A05F0" w:rsidRDefault="003E1F6C" w:rsidP="002D40DB">
            <w:pPr>
              <w:spacing w:before="80" w:after="80"/>
              <w:rPr>
                <w:color w:val="FFFFFF" w:themeColor="background1"/>
                <w:szCs w:val="19"/>
              </w:rPr>
            </w:pPr>
            <w:r w:rsidRPr="007A05F0">
              <w:rPr>
                <w:color w:val="FFFFFF" w:themeColor="background1"/>
              </w:rPr>
              <w:t xml:space="preserve">Herleitung / Begründung </w:t>
            </w:r>
          </w:p>
        </w:tc>
        <w:tc>
          <w:tcPr>
            <w:tcW w:w="342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7F7F7F" w:themeFill="text1" w:themeFillTint="80"/>
          </w:tcPr>
          <w:p w14:paraId="50CE7F04" w14:textId="77777777" w:rsidR="003E1F6C" w:rsidRPr="007A05F0" w:rsidRDefault="003E1F6C" w:rsidP="002D40DB">
            <w:pPr>
              <w:spacing w:before="80" w:after="80"/>
              <w:ind w:left="-3071" w:firstLine="3101"/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Beurteilung</w:t>
            </w:r>
          </w:p>
        </w:tc>
      </w:tr>
      <w:tr w:rsidR="003E1F6C" w:rsidRPr="00D462D6" w14:paraId="02398FE3" w14:textId="77777777" w:rsidTr="00827719">
        <w:tc>
          <w:tcPr>
            <w:tcW w:w="3087" w:type="dxa"/>
            <w:vMerge/>
            <w:shd w:val="clear" w:color="auto" w:fill="D9D9D9" w:themeFill="background1" w:themeFillShade="D9"/>
          </w:tcPr>
          <w:p w14:paraId="16531D04" w14:textId="77230E34" w:rsidR="003E1F6C" w:rsidRPr="00EA7B1F" w:rsidRDefault="003E1F6C" w:rsidP="002D40DB">
            <w:pPr>
              <w:spacing w:before="40" w:after="40"/>
              <w:rPr>
                <w:color w:val="auto"/>
              </w:rPr>
            </w:pPr>
          </w:p>
        </w:tc>
        <w:tc>
          <w:tcPr>
            <w:tcW w:w="4394" w:type="dxa"/>
            <w:vMerge/>
          </w:tcPr>
          <w:p w14:paraId="0D8CCD51" w14:textId="77777777" w:rsidR="003E1F6C" w:rsidRDefault="003E1F6C" w:rsidP="002D40DB">
            <w:pPr>
              <w:spacing w:before="40" w:after="40"/>
              <w:jc w:val="both"/>
            </w:pPr>
          </w:p>
        </w:tc>
        <w:tc>
          <w:tcPr>
            <w:tcW w:w="4395" w:type="dxa"/>
            <w:vMerge/>
            <w:shd w:val="clear" w:color="auto" w:fill="D9D9D9" w:themeFill="background1" w:themeFillShade="D9"/>
          </w:tcPr>
          <w:p w14:paraId="6DAD4C01" w14:textId="77777777" w:rsidR="003E1F6C" w:rsidRDefault="003E1F6C" w:rsidP="002D40DB">
            <w:pPr>
              <w:spacing w:before="40" w:after="40"/>
              <w:jc w:val="both"/>
            </w:pPr>
          </w:p>
        </w:tc>
        <w:tc>
          <w:tcPr>
            <w:tcW w:w="1141" w:type="dxa"/>
            <w:shd w:val="clear" w:color="auto" w:fill="808080" w:themeFill="background1" w:themeFillShade="80"/>
          </w:tcPr>
          <w:p w14:paraId="2C49A951" w14:textId="77777777" w:rsidR="003E1F6C" w:rsidRPr="00D462D6" w:rsidRDefault="003E1F6C" w:rsidP="002D40DB">
            <w:pPr>
              <w:spacing w:before="40" w:after="40"/>
              <w:ind w:left="30"/>
              <w:jc w:val="center"/>
              <w:rPr>
                <w:b/>
                <w:bCs/>
                <w:color w:val="FFFFFF" w:themeColor="background1"/>
              </w:rPr>
            </w:pPr>
            <w:r w:rsidRPr="00D462D6">
              <w:rPr>
                <w:b/>
                <w:bCs/>
                <w:color w:val="FFFFFF" w:themeColor="background1"/>
              </w:rPr>
              <w:t>JA</w:t>
            </w:r>
          </w:p>
        </w:tc>
        <w:tc>
          <w:tcPr>
            <w:tcW w:w="1141" w:type="dxa"/>
            <w:shd w:val="clear" w:color="auto" w:fill="808080" w:themeFill="background1" w:themeFillShade="80"/>
          </w:tcPr>
          <w:p w14:paraId="20F15215" w14:textId="77777777" w:rsidR="003E1F6C" w:rsidRPr="00D462D6" w:rsidRDefault="003E1F6C" w:rsidP="002D40DB">
            <w:pPr>
              <w:spacing w:before="40" w:after="40"/>
              <w:ind w:left="-3071" w:firstLine="3071"/>
              <w:jc w:val="center"/>
              <w:rPr>
                <w:b/>
                <w:bCs/>
                <w:color w:val="FFFFFF" w:themeColor="background1"/>
              </w:rPr>
            </w:pPr>
            <w:r w:rsidRPr="00D462D6">
              <w:rPr>
                <w:b/>
                <w:bCs/>
                <w:color w:val="FFFFFF" w:themeColor="background1"/>
              </w:rPr>
              <w:t>NEIN</w:t>
            </w:r>
          </w:p>
        </w:tc>
        <w:tc>
          <w:tcPr>
            <w:tcW w:w="1142" w:type="dxa"/>
            <w:shd w:val="clear" w:color="auto" w:fill="808080" w:themeFill="background1" w:themeFillShade="80"/>
          </w:tcPr>
          <w:p w14:paraId="64E6B84F" w14:textId="77777777" w:rsidR="003E1F6C" w:rsidRPr="00D462D6" w:rsidRDefault="003E1F6C" w:rsidP="002D40DB">
            <w:pPr>
              <w:spacing w:before="40" w:after="40"/>
              <w:ind w:left="-3071" w:firstLine="3089"/>
              <w:jc w:val="center"/>
              <w:rPr>
                <w:b/>
                <w:bCs/>
                <w:color w:val="FFFFFF" w:themeColor="background1"/>
              </w:rPr>
            </w:pPr>
            <w:r w:rsidRPr="00D462D6">
              <w:rPr>
                <w:b/>
                <w:bCs/>
                <w:color w:val="FFFFFF" w:themeColor="background1"/>
              </w:rPr>
              <w:t>Vorbehalt</w:t>
            </w:r>
          </w:p>
        </w:tc>
      </w:tr>
      <w:tr w:rsidR="003E1F6C" w:rsidRPr="00EF4610" w14:paraId="4E5C23D9" w14:textId="77777777" w:rsidTr="00827719">
        <w:tc>
          <w:tcPr>
            <w:tcW w:w="3087" w:type="dxa"/>
            <w:vMerge/>
          </w:tcPr>
          <w:p w14:paraId="17877D47" w14:textId="6009BA80" w:rsidR="003E1F6C" w:rsidRDefault="003E1F6C" w:rsidP="002D40DB">
            <w:pPr>
              <w:spacing w:before="40" w:after="40"/>
              <w:rPr>
                <w:b/>
                <w:bCs/>
                <w:color w:val="auto"/>
              </w:rPr>
            </w:pPr>
          </w:p>
        </w:tc>
        <w:tc>
          <w:tcPr>
            <w:tcW w:w="4394" w:type="dxa"/>
            <w:vMerge w:val="restart"/>
          </w:tcPr>
          <w:p w14:paraId="43DDBEB2" w14:textId="1BF9ED52" w:rsidR="003E1F6C" w:rsidRPr="00EF4610" w:rsidRDefault="00EB7074" w:rsidP="002D40DB">
            <w:pPr>
              <w:spacing w:before="40" w:after="40"/>
              <w:jc w:val="both"/>
            </w:pPr>
            <w:r w:rsidRPr="00EB7074">
              <w:t>Räume, Verkehrsmittel, Mobilitätsangebote und Akteure werden besser miteinander verknüpft. Physische und digitale Schnittstellen sollen attraktive, einfache und möglichst nahtlose Mobilitätsketten ermöglichen.</w:t>
            </w:r>
          </w:p>
        </w:tc>
        <w:tc>
          <w:tcPr>
            <w:tcW w:w="4395" w:type="dxa"/>
            <w:vMerge w:val="restart"/>
          </w:tcPr>
          <w:p w14:paraId="2CE98B75" w14:textId="57B6DA5A" w:rsidR="003E1F6C" w:rsidRPr="00EF4610" w:rsidRDefault="00EB7074" w:rsidP="002D40DB">
            <w:pPr>
              <w:spacing w:before="40" w:after="40"/>
              <w:jc w:val="both"/>
            </w:pPr>
            <w:r w:rsidRPr="00EB7074">
              <w:t xml:space="preserve">Ein leistungsfähiges Gesamtverkehrssystem entsteht nicht allein durch einzelne Verkehrsmittel. </w:t>
            </w:r>
            <w:r w:rsidR="00DD229E" w:rsidRPr="00DD229E">
              <w:t xml:space="preserve">Rund </w:t>
            </w:r>
            <w:r w:rsidR="00DD229E" w:rsidRPr="00DD229E">
              <w:rPr>
                <w:b/>
                <w:bCs/>
              </w:rPr>
              <w:t>64 % des Verkehrs</w:t>
            </w:r>
            <w:r w:rsidR="00DD229E" w:rsidRPr="00DD229E">
              <w:t xml:space="preserve"> von Appenzell Ausserrhoden entfallen auf Quell- und Zielverkehr über die Kantonsgrenze. </w:t>
            </w:r>
            <w:r w:rsidR="00DD229E">
              <w:t>Es</w:t>
            </w:r>
            <w:r w:rsidR="00DD229E" w:rsidRPr="00DD229E">
              <w:t xml:space="preserve"> bestehen Verlagerungspotenziale vor allem dort, wo Reisezeiten, Umsteigebeziehungen sowie die erste und letzte Meile funktionieren. Eine bessere Vernetzung der Verkehrsmittel ist deshalb eine zentrale Voraussetzung für ein leistungsfähiges Gesamtverkehrssystem.</w:t>
            </w:r>
          </w:p>
        </w:tc>
        <w:tc>
          <w:tcPr>
            <w:tcW w:w="1141" w:type="dxa"/>
          </w:tcPr>
          <w:p w14:paraId="1697C459" w14:textId="77777777" w:rsidR="003E1F6C" w:rsidRPr="00EF4610" w:rsidRDefault="008338B2" w:rsidP="002D40DB">
            <w:pPr>
              <w:spacing w:before="40" w:after="40"/>
              <w:ind w:left="-1154" w:firstLine="1184"/>
              <w:jc w:val="center"/>
            </w:pPr>
            <w:sdt>
              <w:sdtPr>
                <w:id w:val="-1972440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1F6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41" w:type="dxa"/>
          </w:tcPr>
          <w:p w14:paraId="575450B0" w14:textId="77777777" w:rsidR="003E1F6C" w:rsidRPr="00EF4610" w:rsidRDefault="008338B2" w:rsidP="002D40DB">
            <w:pPr>
              <w:spacing w:before="40" w:after="40"/>
              <w:jc w:val="center"/>
            </w:pPr>
            <w:sdt>
              <w:sdtPr>
                <w:id w:val="11938132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1F6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42" w:type="dxa"/>
          </w:tcPr>
          <w:p w14:paraId="58A85F48" w14:textId="77777777" w:rsidR="003E1F6C" w:rsidRPr="00EF4610" w:rsidRDefault="008338B2" w:rsidP="002D40DB">
            <w:pPr>
              <w:spacing w:before="40" w:after="40"/>
              <w:ind w:left="-3071" w:firstLine="3089"/>
              <w:jc w:val="center"/>
            </w:pPr>
            <w:sdt>
              <w:sdtPr>
                <w:id w:val="-1455920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1F6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E1F6C" w:rsidRPr="00EF4610" w14:paraId="38996BA0" w14:textId="77777777" w:rsidTr="00B76AF6">
        <w:trPr>
          <w:trHeight w:val="825"/>
        </w:trPr>
        <w:tc>
          <w:tcPr>
            <w:tcW w:w="3087" w:type="dxa"/>
            <w:vMerge/>
          </w:tcPr>
          <w:p w14:paraId="5A908947" w14:textId="77777777" w:rsidR="003E1F6C" w:rsidRDefault="003E1F6C" w:rsidP="002D40DB">
            <w:pPr>
              <w:spacing w:before="40" w:after="40"/>
              <w:rPr>
                <w:b/>
                <w:bCs/>
                <w:color w:val="auto"/>
              </w:rPr>
            </w:pPr>
          </w:p>
        </w:tc>
        <w:tc>
          <w:tcPr>
            <w:tcW w:w="4394" w:type="dxa"/>
            <w:vMerge/>
          </w:tcPr>
          <w:p w14:paraId="75EF5D27" w14:textId="77777777" w:rsidR="003E1F6C" w:rsidRPr="00EF4610" w:rsidRDefault="003E1F6C" w:rsidP="002D40DB">
            <w:pPr>
              <w:spacing w:before="40" w:after="40"/>
              <w:jc w:val="both"/>
            </w:pPr>
          </w:p>
        </w:tc>
        <w:tc>
          <w:tcPr>
            <w:tcW w:w="4395" w:type="dxa"/>
            <w:vMerge/>
          </w:tcPr>
          <w:p w14:paraId="7AD5A4BD" w14:textId="77777777" w:rsidR="003E1F6C" w:rsidRPr="00EF4610" w:rsidRDefault="003E1F6C" w:rsidP="002D40DB">
            <w:pPr>
              <w:spacing w:before="40" w:after="40"/>
              <w:jc w:val="both"/>
            </w:pPr>
          </w:p>
        </w:tc>
        <w:tc>
          <w:tcPr>
            <w:tcW w:w="3424" w:type="dxa"/>
            <w:gridSpan w:val="3"/>
          </w:tcPr>
          <w:p w14:paraId="2C259387" w14:textId="29215374" w:rsidR="003E1F6C" w:rsidRDefault="003E1F6C" w:rsidP="00827719">
            <w:pPr>
              <w:spacing w:before="40" w:after="40"/>
              <w:ind w:left="-3071" w:firstLine="3089"/>
            </w:pPr>
            <w:r>
              <w:t xml:space="preserve">Begründung: </w:t>
            </w:r>
          </w:p>
        </w:tc>
      </w:tr>
    </w:tbl>
    <w:p w14:paraId="263B22A9" w14:textId="77777777" w:rsidR="00827719" w:rsidRDefault="00827719" w:rsidP="00F67E04">
      <w:pPr>
        <w:tabs>
          <w:tab w:val="right" w:pos="15024"/>
        </w:tabs>
        <w:ind w:hanging="284"/>
        <w:rPr>
          <w:b/>
          <w:bCs/>
          <w:sz w:val="22"/>
        </w:rPr>
      </w:pPr>
    </w:p>
    <w:tbl>
      <w:tblPr>
        <w:tblStyle w:val="Tabellenraster"/>
        <w:tblW w:w="15300" w:type="dxa"/>
        <w:tblInd w:w="-257" w:type="dxa"/>
        <w:tblLook w:val="04A0" w:firstRow="1" w:lastRow="0" w:firstColumn="1" w:lastColumn="0" w:noHBand="0" w:noVBand="1"/>
      </w:tblPr>
      <w:tblGrid>
        <w:gridCol w:w="3087"/>
        <w:gridCol w:w="4394"/>
        <w:gridCol w:w="4395"/>
        <w:gridCol w:w="1141"/>
        <w:gridCol w:w="1141"/>
        <w:gridCol w:w="1142"/>
      </w:tblGrid>
      <w:tr w:rsidR="00D462D6" w:rsidRPr="008D0B45" w14:paraId="53E9BCCD" w14:textId="7A5C28CC" w:rsidTr="00D462D6">
        <w:tc>
          <w:tcPr>
            <w:tcW w:w="3087" w:type="dxa"/>
            <w:vMerge w:val="restart"/>
            <w:tcBorders>
              <w:top w:val="single" w:sz="4" w:space="0" w:color="auto"/>
            </w:tcBorders>
            <w:shd w:val="clear" w:color="auto" w:fill="7F7F7F" w:themeFill="text1" w:themeFillTint="80"/>
          </w:tcPr>
          <w:p w14:paraId="166E272B" w14:textId="7F528556" w:rsidR="00D462D6" w:rsidRPr="00347EDE" w:rsidRDefault="00827719" w:rsidP="007A05F0">
            <w:pPr>
              <w:spacing w:before="80" w:after="80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Teilstrategie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</w:tcBorders>
            <w:shd w:val="clear" w:color="auto" w:fill="7F7F7F" w:themeFill="text1" w:themeFillTint="80"/>
          </w:tcPr>
          <w:p w14:paraId="45E5C7F1" w14:textId="05862ECD" w:rsidR="00D462D6" w:rsidRPr="007A05F0" w:rsidRDefault="00D462D6" w:rsidP="007A05F0">
            <w:pPr>
              <w:spacing w:before="80" w:after="80"/>
              <w:rPr>
                <w:color w:val="FFFFFF" w:themeColor="background1"/>
                <w:szCs w:val="19"/>
              </w:rPr>
            </w:pPr>
            <w:r w:rsidRPr="007A05F0">
              <w:rPr>
                <w:color w:val="FFFFFF" w:themeColor="background1"/>
              </w:rPr>
              <w:t>Definition</w:t>
            </w:r>
          </w:p>
        </w:tc>
        <w:tc>
          <w:tcPr>
            <w:tcW w:w="4395" w:type="dxa"/>
            <w:vMerge w:val="restart"/>
            <w:tcBorders>
              <w:top w:val="single" w:sz="4" w:space="0" w:color="auto"/>
            </w:tcBorders>
            <w:shd w:val="clear" w:color="auto" w:fill="7F7F7F" w:themeFill="text1" w:themeFillTint="80"/>
          </w:tcPr>
          <w:p w14:paraId="1AE164EE" w14:textId="0D44D46E" w:rsidR="00D462D6" w:rsidRPr="007A05F0" w:rsidRDefault="00D462D6" w:rsidP="007A05F0">
            <w:pPr>
              <w:spacing w:before="80" w:after="80"/>
              <w:rPr>
                <w:color w:val="FFFFFF" w:themeColor="background1"/>
                <w:szCs w:val="19"/>
              </w:rPr>
            </w:pPr>
            <w:r w:rsidRPr="007A05F0">
              <w:rPr>
                <w:color w:val="FFFFFF" w:themeColor="background1"/>
              </w:rPr>
              <w:t xml:space="preserve">Herleitung / Begründung </w:t>
            </w:r>
          </w:p>
        </w:tc>
        <w:tc>
          <w:tcPr>
            <w:tcW w:w="342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7F7F7F" w:themeFill="text1" w:themeFillTint="80"/>
          </w:tcPr>
          <w:p w14:paraId="3C960F5F" w14:textId="40AE51A0" w:rsidR="00D462D6" w:rsidRPr="007A05F0" w:rsidRDefault="00D462D6" w:rsidP="00D462D6">
            <w:pPr>
              <w:spacing w:before="80" w:after="80"/>
              <w:ind w:left="-3071" w:firstLine="3101"/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Beurteilung</w:t>
            </w:r>
          </w:p>
        </w:tc>
      </w:tr>
      <w:tr w:rsidR="00D462D6" w14:paraId="5B9EFEB6" w14:textId="63D893B0" w:rsidTr="00D462D6">
        <w:tc>
          <w:tcPr>
            <w:tcW w:w="3087" w:type="dxa"/>
            <w:vMerge/>
            <w:shd w:val="clear" w:color="auto" w:fill="D9D9D9" w:themeFill="background1" w:themeFillShade="D9"/>
          </w:tcPr>
          <w:p w14:paraId="67E38968" w14:textId="1D82CED5" w:rsidR="00D462D6" w:rsidRPr="00EA7B1F" w:rsidRDefault="00D462D6" w:rsidP="00CB098F">
            <w:pPr>
              <w:spacing w:before="40" w:after="40"/>
              <w:rPr>
                <w:color w:val="auto"/>
              </w:rPr>
            </w:pPr>
          </w:p>
        </w:tc>
        <w:tc>
          <w:tcPr>
            <w:tcW w:w="4394" w:type="dxa"/>
            <w:vMerge/>
          </w:tcPr>
          <w:p w14:paraId="1F1B39F1" w14:textId="288F537E" w:rsidR="00D462D6" w:rsidRDefault="00D462D6" w:rsidP="00EF4610">
            <w:pPr>
              <w:spacing w:before="40" w:after="40"/>
              <w:jc w:val="both"/>
            </w:pPr>
          </w:p>
        </w:tc>
        <w:tc>
          <w:tcPr>
            <w:tcW w:w="4395" w:type="dxa"/>
            <w:vMerge/>
            <w:shd w:val="clear" w:color="auto" w:fill="D9D9D9" w:themeFill="background1" w:themeFillShade="D9"/>
          </w:tcPr>
          <w:p w14:paraId="7008B919" w14:textId="5745B721" w:rsidR="00D462D6" w:rsidRDefault="00D462D6" w:rsidP="00F8448D">
            <w:pPr>
              <w:spacing w:before="40" w:after="40"/>
              <w:jc w:val="both"/>
            </w:pPr>
          </w:p>
        </w:tc>
        <w:tc>
          <w:tcPr>
            <w:tcW w:w="1141" w:type="dxa"/>
            <w:shd w:val="clear" w:color="auto" w:fill="808080" w:themeFill="background1" w:themeFillShade="80"/>
          </w:tcPr>
          <w:p w14:paraId="1A574D9A" w14:textId="46D33286" w:rsidR="00D462D6" w:rsidRPr="00D462D6" w:rsidRDefault="00D462D6" w:rsidP="00D462D6">
            <w:pPr>
              <w:spacing w:before="40" w:after="40"/>
              <w:ind w:left="30"/>
              <w:jc w:val="center"/>
              <w:rPr>
                <w:b/>
                <w:bCs/>
                <w:color w:val="FFFFFF" w:themeColor="background1"/>
              </w:rPr>
            </w:pPr>
            <w:r w:rsidRPr="00D462D6">
              <w:rPr>
                <w:b/>
                <w:bCs/>
                <w:color w:val="FFFFFF" w:themeColor="background1"/>
              </w:rPr>
              <w:t>JA</w:t>
            </w:r>
          </w:p>
        </w:tc>
        <w:tc>
          <w:tcPr>
            <w:tcW w:w="1141" w:type="dxa"/>
            <w:shd w:val="clear" w:color="auto" w:fill="808080" w:themeFill="background1" w:themeFillShade="80"/>
          </w:tcPr>
          <w:p w14:paraId="2248C658" w14:textId="519F837D" w:rsidR="00D462D6" w:rsidRPr="00D462D6" w:rsidRDefault="00D462D6" w:rsidP="00D462D6">
            <w:pPr>
              <w:spacing w:before="40" w:after="40"/>
              <w:ind w:left="-3071" w:firstLine="3071"/>
              <w:jc w:val="center"/>
              <w:rPr>
                <w:b/>
                <w:bCs/>
                <w:color w:val="FFFFFF" w:themeColor="background1"/>
              </w:rPr>
            </w:pPr>
            <w:r w:rsidRPr="00D462D6">
              <w:rPr>
                <w:b/>
                <w:bCs/>
                <w:color w:val="FFFFFF" w:themeColor="background1"/>
              </w:rPr>
              <w:t>NEIN</w:t>
            </w:r>
          </w:p>
        </w:tc>
        <w:tc>
          <w:tcPr>
            <w:tcW w:w="1142" w:type="dxa"/>
            <w:shd w:val="clear" w:color="auto" w:fill="808080" w:themeFill="background1" w:themeFillShade="80"/>
          </w:tcPr>
          <w:p w14:paraId="06A6C186" w14:textId="54D728AD" w:rsidR="00D462D6" w:rsidRPr="00D462D6" w:rsidRDefault="00D462D6" w:rsidP="00D462D6">
            <w:pPr>
              <w:spacing w:before="40" w:after="40"/>
              <w:ind w:left="-3071" w:firstLine="3089"/>
              <w:jc w:val="center"/>
              <w:rPr>
                <w:b/>
                <w:bCs/>
                <w:color w:val="FFFFFF" w:themeColor="background1"/>
              </w:rPr>
            </w:pPr>
            <w:r w:rsidRPr="00D462D6">
              <w:rPr>
                <w:b/>
                <w:bCs/>
                <w:color w:val="FFFFFF" w:themeColor="background1"/>
              </w:rPr>
              <w:t>Vorbehalt</w:t>
            </w:r>
          </w:p>
        </w:tc>
      </w:tr>
      <w:tr w:rsidR="00D462D6" w14:paraId="4BE15AA9" w14:textId="77777777" w:rsidTr="00D462D6">
        <w:tc>
          <w:tcPr>
            <w:tcW w:w="3087" w:type="dxa"/>
            <w:vMerge w:val="restart"/>
            <w:shd w:val="clear" w:color="auto" w:fill="D9D9D9" w:themeFill="background1" w:themeFillShade="D9"/>
          </w:tcPr>
          <w:p w14:paraId="19105742" w14:textId="77777777" w:rsidR="00E15EB9" w:rsidRDefault="00E15EB9" w:rsidP="00303DE2">
            <w:pPr>
              <w:spacing w:before="40" w:after="40"/>
              <w:rPr>
                <w:b/>
                <w:bCs/>
                <w:color w:val="auto"/>
              </w:rPr>
            </w:pPr>
            <w:r w:rsidRPr="00E15EB9">
              <w:rPr>
                <w:b/>
                <w:bCs/>
                <w:color w:val="auto"/>
              </w:rPr>
              <w:t xml:space="preserve">4.1 </w:t>
            </w:r>
          </w:p>
          <w:p w14:paraId="2D3E8B81" w14:textId="54F36902" w:rsidR="001B1D87" w:rsidRPr="001B1D87" w:rsidRDefault="00E15EB9" w:rsidP="00303DE2">
            <w:pPr>
              <w:spacing w:before="40" w:after="40"/>
              <w:rPr>
                <w:b/>
                <w:bCs/>
                <w:color w:val="auto"/>
              </w:rPr>
            </w:pPr>
            <w:r w:rsidRPr="00E15EB9">
              <w:rPr>
                <w:b/>
                <w:bCs/>
                <w:color w:val="auto"/>
              </w:rPr>
              <w:t>P+R- und B+R-Angebote gezielt steuern</w:t>
            </w:r>
          </w:p>
        </w:tc>
        <w:tc>
          <w:tcPr>
            <w:tcW w:w="4394" w:type="dxa"/>
            <w:vMerge w:val="restart"/>
          </w:tcPr>
          <w:p w14:paraId="537AA815" w14:textId="6598F8FA" w:rsidR="00D462D6" w:rsidRPr="00EF4610" w:rsidRDefault="00E15EB9" w:rsidP="00D462D6">
            <w:pPr>
              <w:spacing w:before="40" w:after="40"/>
              <w:jc w:val="both"/>
            </w:pPr>
            <w:r w:rsidRPr="00E15EB9">
              <w:t>P+R- und B+R-Angebote werden gezielt dort weiterentwickelt, wo sie die Verknüpfung der Verkehrsmittel verbessern und den öffentlichen Verkehr sinnvoll ergänzen.</w:t>
            </w:r>
          </w:p>
        </w:tc>
        <w:tc>
          <w:tcPr>
            <w:tcW w:w="4395" w:type="dxa"/>
            <w:vMerge w:val="restart"/>
            <w:shd w:val="clear" w:color="auto" w:fill="D9D9D9" w:themeFill="background1" w:themeFillShade="D9"/>
          </w:tcPr>
          <w:p w14:paraId="238F0DC4" w14:textId="5F5E886C" w:rsidR="00A45272" w:rsidRPr="00EF4610" w:rsidRDefault="00F76F22" w:rsidP="00D462D6">
            <w:pPr>
              <w:spacing w:before="40" w:after="40"/>
              <w:jc w:val="both"/>
            </w:pPr>
            <w:r w:rsidRPr="00F76F22">
              <w:t xml:space="preserve">P+R kann im ländlichen Raum die erste bzw. letzte Meile zum ÖV überbrücken. Die bestehenden Anlagen weisen unterschiedliche Auslastungen auf: Beim Bahnhof Herisau liegt diese bei rund </w:t>
            </w:r>
            <w:r w:rsidRPr="00F76F22">
              <w:rPr>
                <w:b/>
                <w:bCs/>
              </w:rPr>
              <w:t>75 %</w:t>
            </w:r>
            <w:r w:rsidRPr="00F76F22">
              <w:t xml:space="preserve">, in Teufen, Waldstatt und Speicher dagegen bei rund </w:t>
            </w:r>
            <w:r w:rsidRPr="00F76F22">
              <w:rPr>
                <w:b/>
                <w:bCs/>
              </w:rPr>
              <w:t>10–15 %</w:t>
            </w:r>
            <w:r w:rsidRPr="00F76F22">
              <w:t>. Dies zeigt, dass P+R in Verbindung mit ÖV-Angebot, Tarifen und Umsteigequalität weiterentwickelt werden muss. Auch bei B+R besteht Handlungsbedarf</w:t>
            </w:r>
            <w:r>
              <w:t>.</w:t>
            </w:r>
          </w:p>
        </w:tc>
        <w:tc>
          <w:tcPr>
            <w:tcW w:w="1141" w:type="dxa"/>
            <w:shd w:val="clear" w:color="auto" w:fill="D9D9D9" w:themeFill="background1" w:themeFillShade="D9"/>
          </w:tcPr>
          <w:p w14:paraId="420FCD67" w14:textId="46EF537E" w:rsidR="00D462D6" w:rsidRPr="00EF4610" w:rsidRDefault="008338B2" w:rsidP="00D462D6">
            <w:pPr>
              <w:spacing w:before="40" w:after="40"/>
              <w:ind w:left="-1154" w:firstLine="1184"/>
              <w:jc w:val="center"/>
            </w:pPr>
            <w:sdt>
              <w:sdtPr>
                <w:id w:val="-4185612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62D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41" w:type="dxa"/>
            <w:shd w:val="clear" w:color="auto" w:fill="D9D9D9" w:themeFill="background1" w:themeFillShade="D9"/>
          </w:tcPr>
          <w:p w14:paraId="7347C0E8" w14:textId="340D09AF" w:rsidR="00D462D6" w:rsidRPr="00EF4610" w:rsidRDefault="008338B2" w:rsidP="00D462D6">
            <w:pPr>
              <w:spacing w:before="40" w:after="40"/>
              <w:jc w:val="center"/>
            </w:pPr>
            <w:sdt>
              <w:sdtPr>
                <w:id w:val="15117993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62D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42" w:type="dxa"/>
            <w:shd w:val="clear" w:color="auto" w:fill="D9D9D9" w:themeFill="background1" w:themeFillShade="D9"/>
          </w:tcPr>
          <w:p w14:paraId="22C071FA" w14:textId="621704F7" w:rsidR="00D462D6" w:rsidRPr="00EF4610" w:rsidRDefault="008338B2" w:rsidP="00D462D6">
            <w:pPr>
              <w:spacing w:before="40" w:after="40"/>
              <w:ind w:left="-3071" w:firstLine="3089"/>
              <w:jc w:val="center"/>
            </w:pPr>
            <w:sdt>
              <w:sdtPr>
                <w:id w:val="-20577630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62D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462D6" w14:paraId="20010DE3" w14:textId="77777777" w:rsidTr="006D02F2">
        <w:tc>
          <w:tcPr>
            <w:tcW w:w="3087" w:type="dxa"/>
            <w:vMerge/>
            <w:shd w:val="clear" w:color="auto" w:fill="D9D9D9" w:themeFill="background1" w:themeFillShade="D9"/>
          </w:tcPr>
          <w:p w14:paraId="1051DDED" w14:textId="77777777" w:rsidR="00D462D6" w:rsidRDefault="00D462D6" w:rsidP="00303DE2">
            <w:pPr>
              <w:spacing w:before="40" w:after="40"/>
              <w:rPr>
                <w:b/>
                <w:bCs/>
                <w:color w:val="auto"/>
              </w:rPr>
            </w:pPr>
          </w:p>
        </w:tc>
        <w:tc>
          <w:tcPr>
            <w:tcW w:w="4394" w:type="dxa"/>
            <w:vMerge/>
          </w:tcPr>
          <w:p w14:paraId="2FBB8B37" w14:textId="77777777" w:rsidR="00D462D6" w:rsidRPr="00EF4610" w:rsidRDefault="00D462D6" w:rsidP="00D462D6">
            <w:pPr>
              <w:spacing w:before="40" w:after="40"/>
              <w:jc w:val="both"/>
            </w:pPr>
          </w:p>
        </w:tc>
        <w:tc>
          <w:tcPr>
            <w:tcW w:w="4395" w:type="dxa"/>
            <w:vMerge/>
            <w:shd w:val="clear" w:color="auto" w:fill="D9D9D9" w:themeFill="background1" w:themeFillShade="D9"/>
          </w:tcPr>
          <w:p w14:paraId="48D886B6" w14:textId="77777777" w:rsidR="00D462D6" w:rsidRPr="00EF4610" w:rsidRDefault="00D462D6" w:rsidP="00D462D6">
            <w:pPr>
              <w:spacing w:before="40" w:after="40"/>
              <w:jc w:val="both"/>
            </w:pPr>
          </w:p>
        </w:tc>
        <w:tc>
          <w:tcPr>
            <w:tcW w:w="3424" w:type="dxa"/>
            <w:gridSpan w:val="3"/>
            <w:shd w:val="clear" w:color="auto" w:fill="D9D9D9" w:themeFill="background1" w:themeFillShade="D9"/>
          </w:tcPr>
          <w:p w14:paraId="5A3AE21B" w14:textId="49BB56B7" w:rsidR="00D462D6" w:rsidRPr="00EF4610" w:rsidRDefault="00303DE2" w:rsidP="00303DE2">
            <w:pPr>
              <w:spacing w:before="40" w:after="40"/>
              <w:ind w:left="-3071" w:firstLine="3093"/>
              <w:jc w:val="both"/>
            </w:pPr>
            <w:r>
              <w:t xml:space="preserve">Begründung: </w:t>
            </w:r>
          </w:p>
        </w:tc>
      </w:tr>
      <w:tr w:rsidR="00303DE2" w14:paraId="3B9D259F" w14:textId="465AEB73" w:rsidTr="00D462D6">
        <w:tc>
          <w:tcPr>
            <w:tcW w:w="3087" w:type="dxa"/>
            <w:vMerge w:val="restart"/>
            <w:shd w:val="clear" w:color="auto" w:fill="D9D9D9" w:themeFill="background1" w:themeFillShade="D9"/>
          </w:tcPr>
          <w:p w14:paraId="109BF262" w14:textId="77777777" w:rsidR="00E15EB9" w:rsidRPr="00E15EB9" w:rsidRDefault="00E15EB9" w:rsidP="00303DE2">
            <w:pPr>
              <w:spacing w:before="40" w:after="40"/>
              <w:rPr>
                <w:b/>
                <w:bCs/>
                <w:color w:val="auto"/>
              </w:rPr>
            </w:pPr>
            <w:r w:rsidRPr="00E15EB9">
              <w:rPr>
                <w:b/>
                <w:bCs/>
                <w:color w:val="auto"/>
              </w:rPr>
              <w:t>4.2</w:t>
            </w:r>
          </w:p>
          <w:p w14:paraId="7D9E667A" w14:textId="700E067A" w:rsidR="001B1D87" w:rsidRPr="00E15EB9" w:rsidRDefault="00E15EB9" w:rsidP="00303DE2">
            <w:pPr>
              <w:spacing w:before="40" w:after="40"/>
              <w:rPr>
                <w:b/>
                <w:bCs/>
                <w:color w:val="auto"/>
              </w:rPr>
            </w:pPr>
            <w:r w:rsidRPr="00E15EB9">
              <w:rPr>
                <w:b/>
                <w:bCs/>
                <w:color w:val="auto"/>
              </w:rPr>
              <w:t>Digitale und vernetzte Mobilitätsangebote unterstützen</w:t>
            </w:r>
          </w:p>
        </w:tc>
        <w:tc>
          <w:tcPr>
            <w:tcW w:w="4394" w:type="dxa"/>
            <w:vMerge w:val="restart"/>
          </w:tcPr>
          <w:p w14:paraId="40CE58C5" w14:textId="046730AD" w:rsidR="00303DE2" w:rsidRDefault="00E15EB9" w:rsidP="00303DE2">
            <w:pPr>
              <w:spacing w:before="40" w:after="40"/>
              <w:jc w:val="both"/>
            </w:pPr>
            <w:r w:rsidRPr="00E15EB9">
              <w:t>Digitale Mobilitätsangebote sollen verschiedene Verkehrsmittel und Dienstleistungen möglichst einfach miteinander verknüpfen. Informationen, Buchung und Bezahlung sollen nutzerfreundlich und soweit möglich integriert erfolgen.</w:t>
            </w:r>
          </w:p>
        </w:tc>
        <w:tc>
          <w:tcPr>
            <w:tcW w:w="4395" w:type="dxa"/>
            <w:vMerge w:val="restart"/>
            <w:shd w:val="clear" w:color="auto" w:fill="D9D9D9" w:themeFill="background1" w:themeFillShade="D9"/>
          </w:tcPr>
          <w:p w14:paraId="083E28AB" w14:textId="48A48F58" w:rsidR="005C5B5F" w:rsidRDefault="00E15EB9" w:rsidP="00303DE2">
            <w:pPr>
              <w:spacing w:before="40" w:after="40"/>
              <w:jc w:val="both"/>
            </w:pPr>
            <w:r w:rsidRPr="00E15EB9">
              <w:t>Digitale Vernetzung erleichtert den Zugang zu unterschiedlichen Mobilitätsangeboten und reduziert Hürden bei der Kombination verschiedener Verkehrsmittel. Dadurch kann die Intermodalität gestärkt und die Nutzung nachhaltiger Mobilitätsformen vereinfacht werden.</w:t>
            </w:r>
            <w:r w:rsidR="00C35223">
              <w:t>2</w:t>
            </w:r>
          </w:p>
          <w:p w14:paraId="09B877A0" w14:textId="77777777" w:rsidR="00C35223" w:rsidRDefault="00C35223" w:rsidP="00303DE2">
            <w:pPr>
              <w:spacing w:before="40" w:after="40"/>
              <w:jc w:val="both"/>
            </w:pPr>
          </w:p>
          <w:p w14:paraId="37776C31" w14:textId="5C111DCA" w:rsidR="00E15EB9" w:rsidRDefault="00E15EB9" w:rsidP="00303DE2">
            <w:pPr>
              <w:spacing w:before="40" w:after="40"/>
              <w:jc w:val="both"/>
            </w:pPr>
          </w:p>
        </w:tc>
        <w:tc>
          <w:tcPr>
            <w:tcW w:w="1141" w:type="dxa"/>
            <w:shd w:val="clear" w:color="auto" w:fill="D9D9D9" w:themeFill="background1" w:themeFillShade="D9"/>
          </w:tcPr>
          <w:p w14:paraId="2B520B09" w14:textId="5382D81E" w:rsidR="00303DE2" w:rsidRPr="00C97A10" w:rsidRDefault="008338B2" w:rsidP="00303DE2">
            <w:pPr>
              <w:spacing w:before="40" w:after="40"/>
              <w:ind w:left="-1154" w:firstLine="1184"/>
              <w:jc w:val="center"/>
            </w:pPr>
            <w:sdt>
              <w:sdtPr>
                <w:id w:val="-18609689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3D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41" w:type="dxa"/>
            <w:shd w:val="clear" w:color="auto" w:fill="D9D9D9" w:themeFill="background1" w:themeFillShade="D9"/>
          </w:tcPr>
          <w:p w14:paraId="057E1DBB" w14:textId="39498E29" w:rsidR="00303DE2" w:rsidRPr="00C97A10" w:rsidRDefault="008338B2" w:rsidP="00303DE2">
            <w:pPr>
              <w:spacing w:before="40" w:after="40"/>
              <w:ind w:left="-3071" w:firstLine="3095"/>
              <w:jc w:val="center"/>
            </w:pPr>
            <w:sdt>
              <w:sdtPr>
                <w:id w:val="16468517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3D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42" w:type="dxa"/>
            <w:shd w:val="clear" w:color="auto" w:fill="D9D9D9" w:themeFill="background1" w:themeFillShade="D9"/>
          </w:tcPr>
          <w:p w14:paraId="29077657" w14:textId="5CCA7493" w:rsidR="00303DE2" w:rsidRPr="00C97A10" w:rsidRDefault="008338B2" w:rsidP="00303DE2">
            <w:pPr>
              <w:tabs>
                <w:tab w:val="center" w:pos="-445"/>
                <w:tab w:val="right" w:pos="926"/>
              </w:tabs>
              <w:spacing w:before="40" w:after="40"/>
              <w:ind w:left="-3071" w:firstLine="2947"/>
              <w:jc w:val="center"/>
            </w:pPr>
            <w:sdt>
              <w:sdtPr>
                <w:id w:val="665211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3D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03DE2" w14:paraId="5F165DE5" w14:textId="77777777" w:rsidTr="00F1006D">
        <w:tc>
          <w:tcPr>
            <w:tcW w:w="3087" w:type="dxa"/>
            <w:vMerge/>
            <w:shd w:val="clear" w:color="auto" w:fill="D9D9D9" w:themeFill="background1" w:themeFillShade="D9"/>
          </w:tcPr>
          <w:p w14:paraId="443AFD08" w14:textId="46F04D17" w:rsidR="00303DE2" w:rsidRDefault="00303DE2" w:rsidP="00303DE2">
            <w:pPr>
              <w:spacing w:before="40" w:after="40"/>
              <w:jc w:val="both"/>
              <w:rPr>
                <w:b/>
                <w:bCs/>
                <w:color w:val="auto"/>
              </w:rPr>
            </w:pPr>
          </w:p>
        </w:tc>
        <w:tc>
          <w:tcPr>
            <w:tcW w:w="4394" w:type="dxa"/>
            <w:vMerge/>
          </w:tcPr>
          <w:p w14:paraId="2609F359" w14:textId="22FCEF0B" w:rsidR="00303DE2" w:rsidRPr="00EF4610" w:rsidRDefault="00303DE2" w:rsidP="00303DE2">
            <w:pPr>
              <w:spacing w:before="40" w:after="40"/>
              <w:jc w:val="both"/>
            </w:pPr>
          </w:p>
        </w:tc>
        <w:tc>
          <w:tcPr>
            <w:tcW w:w="4395" w:type="dxa"/>
            <w:vMerge/>
            <w:shd w:val="clear" w:color="auto" w:fill="D9D9D9" w:themeFill="background1" w:themeFillShade="D9"/>
          </w:tcPr>
          <w:p w14:paraId="66C97632" w14:textId="3670DD29" w:rsidR="00303DE2" w:rsidRPr="00C97A10" w:rsidRDefault="00303DE2" w:rsidP="00303DE2">
            <w:pPr>
              <w:spacing w:before="40" w:after="40"/>
              <w:jc w:val="both"/>
            </w:pPr>
          </w:p>
        </w:tc>
        <w:tc>
          <w:tcPr>
            <w:tcW w:w="3424" w:type="dxa"/>
            <w:gridSpan w:val="3"/>
            <w:shd w:val="clear" w:color="auto" w:fill="D9D9D9" w:themeFill="background1" w:themeFillShade="D9"/>
          </w:tcPr>
          <w:p w14:paraId="5B9ADCD2" w14:textId="02CF3DF2" w:rsidR="00303DE2" w:rsidRPr="00C97A10" w:rsidRDefault="00303DE2" w:rsidP="00303DE2">
            <w:pPr>
              <w:spacing w:before="40" w:after="40"/>
              <w:ind w:left="-3071" w:firstLine="3101"/>
              <w:jc w:val="both"/>
            </w:pPr>
            <w:r>
              <w:t>Begründung:</w:t>
            </w:r>
          </w:p>
        </w:tc>
      </w:tr>
      <w:tr w:rsidR="00B5771B" w:rsidRPr="007A05F0" w14:paraId="43C677E0" w14:textId="77777777" w:rsidTr="002D40DB">
        <w:tc>
          <w:tcPr>
            <w:tcW w:w="3087" w:type="dxa"/>
            <w:vMerge w:val="restart"/>
            <w:tcBorders>
              <w:top w:val="single" w:sz="4" w:space="0" w:color="auto"/>
            </w:tcBorders>
            <w:shd w:val="clear" w:color="auto" w:fill="7F7F7F" w:themeFill="text1" w:themeFillTint="80"/>
          </w:tcPr>
          <w:p w14:paraId="43A0FBFE" w14:textId="77777777" w:rsidR="00B5771B" w:rsidRPr="00347EDE" w:rsidRDefault="00B5771B" w:rsidP="002D40DB">
            <w:pPr>
              <w:spacing w:before="80" w:after="80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lastRenderedPageBreak/>
              <w:t>Teilstrategie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</w:tcBorders>
            <w:shd w:val="clear" w:color="auto" w:fill="7F7F7F" w:themeFill="text1" w:themeFillTint="80"/>
          </w:tcPr>
          <w:p w14:paraId="11F02182" w14:textId="77777777" w:rsidR="00B5771B" w:rsidRPr="007A05F0" w:rsidRDefault="00B5771B" w:rsidP="002D40DB">
            <w:pPr>
              <w:spacing w:before="80" w:after="80"/>
              <w:rPr>
                <w:color w:val="FFFFFF" w:themeColor="background1"/>
                <w:szCs w:val="19"/>
              </w:rPr>
            </w:pPr>
            <w:r w:rsidRPr="007A05F0">
              <w:rPr>
                <w:color w:val="FFFFFF" w:themeColor="background1"/>
              </w:rPr>
              <w:t>Definition</w:t>
            </w:r>
          </w:p>
        </w:tc>
        <w:tc>
          <w:tcPr>
            <w:tcW w:w="4395" w:type="dxa"/>
            <w:vMerge w:val="restart"/>
            <w:tcBorders>
              <w:top w:val="single" w:sz="4" w:space="0" w:color="auto"/>
            </w:tcBorders>
            <w:shd w:val="clear" w:color="auto" w:fill="7F7F7F" w:themeFill="text1" w:themeFillTint="80"/>
          </w:tcPr>
          <w:p w14:paraId="444230B9" w14:textId="77777777" w:rsidR="00B5771B" w:rsidRPr="007A05F0" w:rsidRDefault="00B5771B" w:rsidP="002D40DB">
            <w:pPr>
              <w:spacing w:before="80" w:after="80"/>
              <w:rPr>
                <w:color w:val="FFFFFF" w:themeColor="background1"/>
                <w:szCs w:val="19"/>
              </w:rPr>
            </w:pPr>
            <w:r w:rsidRPr="007A05F0">
              <w:rPr>
                <w:color w:val="FFFFFF" w:themeColor="background1"/>
              </w:rPr>
              <w:t xml:space="preserve">Herleitung / Begründung </w:t>
            </w:r>
          </w:p>
        </w:tc>
        <w:tc>
          <w:tcPr>
            <w:tcW w:w="342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7F7F7F" w:themeFill="text1" w:themeFillTint="80"/>
          </w:tcPr>
          <w:p w14:paraId="3A540166" w14:textId="77777777" w:rsidR="00B5771B" w:rsidRPr="007A05F0" w:rsidRDefault="00B5771B" w:rsidP="002D40DB">
            <w:pPr>
              <w:spacing w:before="80" w:after="80"/>
              <w:ind w:left="-3071" w:firstLine="3101"/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Beurteilung</w:t>
            </w:r>
          </w:p>
        </w:tc>
      </w:tr>
      <w:tr w:rsidR="00B5771B" w:rsidRPr="00D462D6" w14:paraId="6E1587B7" w14:textId="77777777" w:rsidTr="002D40DB">
        <w:tc>
          <w:tcPr>
            <w:tcW w:w="3087" w:type="dxa"/>
            <w:vMerge/>
            <w:shd w:val="clear" w:color="auto" w:fill="D9D9D9" w:themeFill="background1" w:themeFillShade="D9"/>
          </w:tcPr>
          <w:p w14:paraId="2FF1B3B4" w14:textId="77777777" w:rsidR="00B5771B" w:rsidRPr="00EA7B1F" w:rsidRDefault="00B5771B" w:rsidP="002D40DB">
            <w:pPr>
              <w:spacing w:before="40" w:after="40"/>
              <w:rPr>
                <w:color w:val="auto"/>
              </w:rPr>
            </w:pPr>
          </w:p>
        </w:tc>
        <w:tc>
          <w:tcPr>
            <w:tcW w:w="4394" w:type="dxa"/>
            <w:vMerge/>
          </w:tcPr>
          <w:p w14:paraId="6687C65F" w14:textId="77777777" w:rsidR="00B5771B" w:rsidRDefault="00B5771B" w:rsidP="002D40DB">
            <w:pPr>
              <w:spacing w:before="40" w:after="40"/>
              <w:jc w:val="both"/>
            </w:pPr>
          </w:p>
        </w:tc>
        <w:tc>
          <w:tcPr>
            <w:tcW w:w="4395" w:type="dxa"/>
            <w:vMerge/>
            <w:shd w:val="clear" w:color="auto" w:fill="D9D9D9" w:themeFill="background1" w:themeFillShade="D9"/>
          </w:tcPr>
          <w:p w14:paraId="01D21D62" w14:textId="77777777" w:rsidR="00B5771B" w:rsidRDefault="00B5771B" w:rsidP="002D40DB">
            <w:pPr>
              <w:spacing w:before="40" w:after="40"/>
              <w:jc w:val="both"/>
            </w:pPr>
          </w:p>
        </w:tc>
        <w:tc>
          <w:tcPr>
            <w:tcW w:w="1141" w:type="dxa"/>
            <w:shd w:val="clear" w:color="auto" w:fill="808080" w:themeFill="background1" w:themeFillShade="80"/>
          </w:tcPr>
          <w:p w14:paraId="74BDD72B" w14:textId="77777777" w:rsidR="00B5771B" w:rsidRPr="00D462D6" w:rsidRDefault="00B5771B" w:rsidP="002D40DB">
            <w:pPr>
              <w:spacing w:before="40" w:after="40"/>
              <w:ind w:left="30"/>
              <w:jc w:val="center"/>
              <w:rPr>
                <w:b/>
                <w:bCs/>
                <w:color w:val="FFFFFF" w:themeColor="background1"/>
              </w:rPr>
            </w:pPr>
            <w:r w:rsidRPr="00D462D6">
              <w:rPr>
                <w:b/>
                <w:bCs/>
                <w:color w:val="FFFFFF" w:themeColor="background1"/>
              </w:rPr>
              <w:t>JA</w:t>
            </w:r>
          </w:p>
        </w:tc>
        <w:tc>
          <w:tcPr>
            <w:tcW w:w="1141" w:type="dxa"/>
            <w:shd w:val="clear" w:color="auto" w:fill="808080" w:themeFill="background1" w:themeFillShade="80"/>
          </w:tcPr>
          <w:p w14:paraId="31F49106" w14:textId="77777777" w:rsidR="00B5771B" w:rsidRPr="00D462D6" w:rsidRDefault="00B5771B" w:rsidP="002D40DB">
            <w:pPr>
              <w:spacing w:before="40" w:after="40"/>
              <w:ind w:left="-3071" w:firstLine="3071"/>
              <w:jc w:val="center"/>
              <w:rPr>
                <w:b/>
                <w:bCs/>
                <w:color w:val="FFFFFF" w:themeColor="background1"/>
              </w:rPr>
            </w:pPr>
            <w:r w:rsidRPr="00D462D6">
              <w:rPr>
                <w:b/>
                <w:bCs/>
                <w:color w:val="FFFFFF" w:themeColor="background1"/>
              </w:rPr>
              <w:t>NEIN</w:t>
            </w:r>
          </w:p>
        </w:tc>
        <w:tc>
          <w:tcPr>
            <w:tcW w:w="1142" w:type="dxa"/>
            <w:shd w:val="clear" w:color="auto" w:fill="808080" w:themeFill="background1" w:themeFillShade="80"/>
          </w:tcPr>
          <w:p w14:paraId="0E6C5C17" w14:textId="77777777" w:rsidR="00B5771B" w:rsidRPr="00D462D6" w:rsidRDefault="00B5771B" w:rsidP="002D40DB">
            <w:pPr>
              <w:spacing w:before="40" w:after="40"/>
              <w:ind w:left="-3071" w:firstLine="3089"/>
              <w:jc w:val="center"/>
              <w:rPr>
                <w:b/>
                <w:bCs/>
                <w:color w:val="FFFFFF" w:themeColor="background1"/>
              </w:rPr>
            </w:pPr>
            <w:r w:rsidRPr="00D462D6">
              <w:rPr>
                <w:b/>
                <w:bCs/>
                <w:color w:val="FFFFFF" w:themeColor="background1"/>
              </w:rPr>
              <w:t>Vorbehalt</w:t>
            </w:r>
          </w:p>
        </w:tc>
      </w:tr>
      <w:tr w:rsidR="00B5771B" w:rsidRPr="00EF4610" w14:paraId="7567B3D9" w14:textId="77777777" w:rsidTr="002D40DB">
        <w:tc>
          <w:tcPr>
            <w:tcW w:w="3087" w:type="dxa"/>
            <w:vMerge w:val="restart"/>
            <w:shd w:val="clear" w:color="auto" w:fill="D9D9D9" w:themeFill="background1" w:themeFillShade="D9"/>
          </w:tcPr>
          <w:p w14:paraId="282C0ECE" w14:textId="77777777" w:rsidR="00B5771B" w:rsidRDefault="00B5771B" w:rsidP="002D40DB">
            <w:pPr>
              <w:spacing w:before="40" w:after="40"/>
              <w:rPr>
                <w:b/>
                <w:bCs/>
                <w:color w:val="auto"/>
              </w:rPr>
            </w:pPr>
            <w:r w:rsidRPr="00B5771B">
              <w:rPr>
                <w:b/>
                <w:bCs/>
                <w:color w:val="auto"/>
              </w:rPr>
              <w:t xml:space="preserve">4.3 </w:t>
            </w:r>
          </w:p>
          <w:p w14:paraId="013776F4" w14:textId="6408297A" w:rsidR="00B5771B" w:rsidRPr="001B1D87" w:rsidRDefault="00B5771B" w:rsidP="002D40DB">
            <w:pPr>
              <w:spacing w:before="40" w:after="40"/>
              <w:rPr>
                <w:b/>
                <w:bCs/>
                <w:color w:val="auto"/>
              </w:rPr>
            </w:pPr>
            <w:r w:rsidRPr="00B5771B">
              <w:rPr>
                <w:b/>
                <w:bCs/>
                <w:color w:val="auto"/>
              </w:rPr>
              <w:t>Effiziente Abstimmung zwischen Orts- und Regionalverkehr vorantreiben</w:t>
            </w:r>
          </w:p>
        </w:tc>
        <w:tc>
          <w:tcPr>
            <w:tcW w:w="4394" w:type="dxa"/>
            <w:vMerge w:val="restart"/>
          </w:tcPr>
          <w:p w14:paraId="47DB1142" w14:textId="30D7D290" w:rsidR="00B5771B" w:rsidRPr="00EF4610" w:rsidRDefault="00B5771B" w:rsidP="002D40DB">
            <w:pPr>
              <w:spacing w:before="40" w:after="40"/>
              <w:jc w:val="both"/>
            </w:pPr>
            <w:r w:rsidRPr="00B5771B">
              <w:t>Orts- und Regionalverkehr werden hinsichtlich Angebot, Anschlüssen und Zuständigkeiten besser aufeinander abgestimmt.</w:t>
            </w:r>
          </w:p>
        </w:tc>
        <w:tc>
          <w:tcPr>
            <w:tcW w:w="4395" w:type="dxa"/>
            <w:vMerge w:val="restart"/>
            <w:shd w:val="clear" w:color="auto" w:fill="D9D9D9" w:themeFill="background1" w:themeFillShade="D9"/>
          </w:tcPr>
          <w:p w14:paraId="3A31E7AC" w14:textId="72FF12EF" w:rsidR="00B5771B" w:rsidRPr="00EF4610" w:rsidRDefault="00804CF0" w:rsidP="002D40DB">
            <w:pPr>
              <w:spacing w:before="40" w:after="40"/>
              <w:jc w:val="both"/>
            </w:pPr>
            <w:r w:rsidRPr="00804CF0">
              <w:t xml:space="preserve">Die Analyse zeigt, dass die Qualität der Umsteigebeziehungen einen wesentlichen Einfluss auf die Attraktivität des ÖV hat. </w:t>
            </w:r>
            <w:r w:rsidRPr="00804CF0">
              <w:rPr>
                <w:b/>
                <w:bCs/>
              </w:rPr>
              <w:t>Rund 2 % der untersuchten MIV-Fahrten weisen</w:t>
            </w:r>
            <w:r w:rsidR="00235BA3">
              <w:rPr>
                <w:b/>
                <w:bCs/>
              </w:rPr>
              <w:t xml:space="preserve"> in Appenzell Ausserrhoden</w:t>
            </w:r>
            <w:r w:rsidRPr="00804CF0">
              <w:rPr>
                <w:b/>
                <w:bCs/>
              </w:rPr>
              <w:t xml:space="preserve"> ein gutes und etwa weitere 7 % ein realistisches (mit Massnahmen) Verlagerungspotenzial zum ÖV auf.</w:t>
            </w:r>
            <w:r w:rsidRPr="00804CF0">
              <w:t xml:space="preserve"> Diese</w:t>
            </w:r>
            <w:r>
              <w:t xml:space="preserve"> Potenziale konzentrieren </w:t>
            </w:r>
            <w:r w:rsidRPr="00804CF0">
              <w:t xml:space="preserve">sich </w:t>
            </w:r>
            <w:r>
              <w:t xml:space="preserve">v.a. </w:t>
            </w:r>
            <w:r w:rsidRPr="00804CF0">
              <w:t>auf einzelne Hauptkorridore</w:t>
            </w:r>
            <w:r>
              <w:t xml:space="preserve"> mit Bahnverbindungen</w:t>
            </w:r>
            <w:r w:rsidRPr="00804CF0">
              <w:t>. Eine bessere Abstimmung zwischen Orts- und Regionalverkehr sowie zwischen Bahn-, Bus- und weiteren Angeboten kann Umsteigehemmnisse reduzieren und diese Potenziale besser ausschöpfen.</w:t>
            </w:r>
          </w:p>
        </w:tc>
        <w:tc>
          <w:tcPr>
            <w:tcW w:w="1141" w:type="dxa"/>
            <w:shd w:val="clear" w:color="auto" w:fill="D9D9D9" w:themeFill="background1" w:themeFillShade="D9"/>
          </w:tcPr>
          <w:p w14:paraId="2791767F" w14:textId="77777777" w:rsidR="00B5771B" w:rsidRPr="00EF4610" w:rsidRDefault="008338B2" w:rsidP="002D40DB">
            <w:pPr>
              <w:spacing w:before="40" w:after="40"/>
              <w:ind w:left="-1154" w:firstLine="1184"/>
              <w:jc w:val="center"/>
            </w:pPr>
            <w:sdt>
              <w:sdtPr>
                <w:id w:val="-6138262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771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41" w:type="dxa"/>
            <w:shd w:val="clear" w:color="auto" w:fill="D9D9D9" w:themeFill="background1" w:themeFillShade="D9"/>
          </w:tcPr>
          <w:p w14:paraId="127BA4C8" w14:textId="77777777" w:rsidR="00B5771B" w:rsidRPr="00EF4610" w:rsidRDefault="008338B2" w:rsidP="002D40DB">
            <w:pPr>
              <w:spacing w:before="40" w:after="40"/>
              <w:jc w:val="center"/>
            </w:pPr>
            <w:sdt>
              <w:sdtPr>
                <w:id w:val="-16864334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771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42" w:type="dxa"/>
            <w:shd w:val="clear" w:color="auto" w:fill="D9D9D9" w:themeFill="background1" w:themeFillShade="D9"/>
          </w:tcPr>
          <w:p w14:paraId="2C6D3A70" w14:textId="77777777" w:rsidR="00B5771B" w:rsidRPr="00EF4610" w:rsidRDefault="008338B2" w:rsidP="002D40DB">
            <w:pPr>
              <w:spacing w:before="40" w:after="40"/>
              <w:ind w:left="-3071" w:firstLine="3089"/>
              <w:jc w:val="center"/>
            </w:pPr>
            <w:sdt>
              <w:sdtPr>
                <w:id w:val="5220583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771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5771B" w:rsidRPr="00EF4610" w14:paraId="29673008" w14:textId="77777777" w:rsidTr="002D40DB">
        <w:tc>
          <w:tcPr>
            <w:tcW w:w="3087" w:type="dxa"/>
            <w:vMerge/>
            <w:shd w:val="clear" w:color="auto" w:fill="D9D9D9" w:themeFill="background1" w:themeFillShade="D9"/>
          </w:tcPr>
          <w:p w14:paraId="266B91E1" w14:textId="77777777" w:rsidR="00B5771B" w:rsidRDefault="00B5771B" w:rsidP="002D40DB">
            <w:pPr>
              <w:spacing w:before="40" w:after="40"/>
              <w:rPr>
                <w:b/>
                <w:bCs/>
                <w:color w:val="auto"/>
              </w:rPr>
            </w:pPr>
          </w:p>
        </w:tc>
        <w:tc>
          <w:tcPr>
            <w:tcW w:w="4394" w:type="dxa"/>
            <w:vMerge/>
          </w:tcPr>
          <w:p w14:paraId="07C83CEF" w14:textId="77777777" w:rsidR="00B5771B" w:rsidRPr="00EF4610" w:rsidRDefault="00B5771B" w:rsidP="002D40DB">
            <w:pPr>
              <w:spacing w:before="40" w:after="40"/>
              <w:jc w:val="both"/>
            </w:pPr>
          </w:p>
        </w:tc>
        <w:tc>
          <w:tcPr>
            <w:tcW w:w="4395" w:type="dxa"/>
            <w:vMerge/>
            <w:shd w:val="clear" w:color="auto" w:fill="D9D9D9" w:themeFill="background1" w:themeFillShade="D9"/>
          </w:tcPr>
          <w:p w14:paraId="27D64849" w14:textId="77777777" w:rsidR="00B5771B" w:rsidRPr="00EF4610" w:rsidRDefault="00B5771B" w:rsidP="002D40DB">
            <w:pPr>
              <w:spacing w:before="40" w:after="40"/>
              <w:jc w:val="both"/>
            </w:pPr>
          </w:p>
        </w:tc>
        <w:tc>
          <w:tcPr>
            <w:tcW w:w="3424" w:type="dxa"/>
            <w:gridSpan w:val="3"/>
            <w:shd w:val="clear" w:color="auto" w:fill="D9D9D9" w:themeFill="background1" w:themeFillShade="D9"/>
          </w:tcPr>
          <w:p w14:paraId="629FD97B" w14:textId="77777777" w:rsidR="00B5771B" w:rsidRPr="00EF4610" w:rsidRDefault="00B5771B" w:rsidP="002D40DB">
            <w:pPr>
              <w:spacing w:before="40" w:after="40"/>
              <w:ind w:left="-3071" w:firstLine="3093"/>
              <w:jc w:val="both"/>
            </w:pPr>
            <w:r>
              <w:t xml:space="preserve">Begründung: </w:t>
            </w:r>
          </w:p>
        </w:tc>
      </w:tr>
      <w:tr w:rsidR="00B5771B" w:rsidRPr="00C97A10" w14:paraId="708FBF76" w14:textId="77777777" w:rsidTr="002D40DB">
        <w:tc>
          <w:tcPr>
            <w:tcW w:w="3087" w:type="dxa"/>
            <w:vMerge w:val="restart"/>
            <w:shd w:val="clear" w:color="auto" w:fill="D9D9D9" w:themeFill="background1" w:themeFillShade="D9"/>
          </w:tcPr>
          <w:p w14:paraId="745A1DC3" w14:textId="77777777" w:rsidR="00B5771B" w:rsidRDefault="00B5771B" w:rsidP="002D40DB">
            <w:pPr>
              <w:spacing w:before="40" w:after="40"/>
              <w:rPr>
                <w:b/>
                <w:bCs/>
                <w:color w:val="auto"/>
              </w:rPr>
            </w:pPr>
            <w:r w:rsidRPr="00B5771B">
              <w:rPr>
                <w:b/>
                <w:bCs/>
                <w:color w:val="auto"/>
              </w:rPr>
              <w:t xml:space="preserve">4.4 </w:t>
            </w:r>
          </w:p>
          <w:p w14:paraId="0380D415" w14:textId="4034BCF3" w:rsidR="00B5771B" w:rsidRPr="00E15EB9" w:rsidRDefault="00B5771B" w:rsidP="002D40DB">
            <w:pPr>
              <w:spacing w:before="40" w:after="40"/>
              <w:rPr>
                <w:b/>
                <w:bCs/>
                <w:color w:val="auto"/>
              </w:rPr>
            </w:pPr>
            <w:r w:rsidRPr="00B5771B">
              <w:rPr>
                <w:b/>
                <w:bCs/>
                <w:color w:val="auto"/>
              </w:rPr>
              <w:t xml:space="preserve">Überregionale Lösungen im </w:t>
            </w:r>
            <w:r>
              <w:rPr>
                <w:b/>
                <w:bCs/>
                <w:color w:val="auto"/>
              </w:rPr>
              <w:br/>
            </w:r>
            <w:r w:rsidRPr="00B5771B">
              <w:rPr>
                <w:b/>
                <w:bCs/>
                <w:color w:val="auto"/>
              </w:rPr>
              <w:t>Ticketing und Vertrieb initiieren</w:t>
            </w:r>
          </w:p>
        </w:tc>
        <w:tc>
          <w:tcPr>
            <w:tcW w:w="4394" w:type="dxa"/>
            <w:vMerge w:val="restart"/>
          </w:tcPr>
          <w:p w14:paraId="0054E14E" w14:textId="74D4C746" w:rsidR="00B5771B" w:rsidRDefault="00B5771B" w:rsidP="002D40DB">
            <w:pPr>
              <w:spacing w:before="40" w:after="40"/>
              <w:jc w:val="both"/>
            </w:pPr>
            <w:r w:rsidRPr="00B5771B">
              <w:t>Der Kanton unterstützt überregionale und möglichst einheitliche Lösungen für Ticketing und Vertrieb im öffentlichen Verkehr.</w:t>
            </w:r>
          </w:p>
        </w:tc>
        <w:tc>
          <w:tcPr>
            <w:tcW w:w="4395" w:type="dxa"/>
            <w:vMerge w:val="restart"/>
            <w:shd w:val="clear" w:color="auto" w:fill="D9D9D9" w:themeFill="background1" w:themeFillShade="D9"/>
          </w:tcPr>
          <w:p w14:paraId="5D3F3FF3" w14:textId="02E7AB30" w:rsidR="00B5771B" w:rsidRDefault="00CE647E" w:rsidP="002D40DB">
            <w:pPr>
              <w:spacing w:before="40" w:after="40"/>
              <w:jc w:val="both"/>
            </w:pPr>
            <w:r w:rsidRPr="00CE647E">
              <w:t xml:space="preserve">Rund </w:t>
            </w:r>
            <w:r w:rsidRPr="00CE647E">
              <w:rPr>
                <w:b/>
                <w:bCs/>
              </w:rPr>
              <w:t>64 % des Gesamtverkehrs</w:t>
            </w:r>
            <w:r w:rsidRPr="00CE647E">
              <w:t xml:space="preserve"> </w:t>
            </w:r>
            <w:r w:rsidR="00235BA3">
              <w:t xml:space="preserve">in Appenzell Ausserrhoden </w:t>
            </w:r>
            <w:r w:rsidRPr="00CE647E">
              <w:t xml:space="preserve">entfallen auf Quell- und Zielverkehr. Die wichtigsten Verkehrsbeziehungen führen damit über die Kantonsgrenze. Der Grossraum St.Gallen ist die bedeutendste ausserkantonale Zielregion. Auf diesen Verbindungen beträgt der ÖV-Anteil rund </w:t>
            </w:r>
            <w:r w:rsidRPr="00CE647E">
              <w:rPr>
                <w:b/>
                <w:bCs/>
              </w:rPr>
              <w:t>20 %</w:t>
            </w:r>
            <w:r w:rsidRPr="00CE647E">
              <w:t xml:space="preserve"> und liegt damit höher als etwa in Richtung Rorschach mit </w:t>
            </w:r>
            <w:r w:rsidRPr="00CE647E">
              <w:rPr>
                <w:b/>
                <w:bCs/>
              </w:rPr>
              <w:t>9 %</w:t>
            </w:r>
            <w:r w:rsidRPr="00CE647E">
              <w:t xml:space="preserve"> oder Wil/Hinterthurgau mit </w:t>
            </w:r>
            <w:r w:rsidRPr="00CE647E">
              <w:rPr>
                <w:b/>
                <w:bCs/>
              </w:rPr>
              <w:t>6 %</w:t>
            </w:r>
            <w:r w:rsidRPr="00CE647E">
              <w:t xml:space="preserve">. Überregionale </w:t>
            </w:r>
            <w:r>
              <w:t xml:space="preserve">Direktverbindungen entlang der nachfragestarken Hauptverkehrsbezeziehungen </w:t>
            </w:r>
            <w:r w:rsidRPr="00CE647E">
              <w:t>und einfache Ticketing- und Vertriebslösungen können deshalb einen Beitrag dazu leisten, kantonsübergreifende ÖV-Wege attraktiver und einfacher nutzbar zu machen.</w:t>
            </w:r>
          </w:p>
        </w:tc>
        <w:tc>
          <w:tcPr>
            <w:tcW w:w="1141" w:type="dxa"/>
            <w:shd w:val="clear" w:color="auto" w:fill="D9D9D9" w:themeFill="background1" w:themeFillShade="D9"/>
          </w:tcPr>
          <w:p w14:paraId="5E853EDE" w14:textId="77777777" w:rsidR="00B5771B" w:rsidRPr="00C97A10" w:rsidRDefault="008338B2" w:rsidP="002D40DB">
            <w:pPr>
              <w:spacing w:before="40" w:after="40"/>
              <w:ind w:left="-1154" w:firstLine="1184"/>
              <w:jc w:val="center"/>
            </w:pPr>
            <w:sdt>
              <w:sdtPr>
                <w:id w:val="-14051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771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41" w:type="dxa"/>
            <w:shd w:val="clear" w:color="auto" w:fill="D9D9D9" w:themeFill="background1" w:themeFillShade="D9"/>
          </w:tcPr>
          <w:p w14:paraId="38C9B293" w14:textId="77777777" w:rsidR="00B5771B" w:rsidRPr="00C97A10" w:rsidRDefault="008338B2" w:rsidP="002D40DB">
            <w:pPr>
              <w:spacing w:before="40" w:after="40"/>
              <w:ind w:left="-3071" w:firstLine="3095"/>
              <w:jc w:val="center"/>
            </w:pPr>
            <w:sdt>
              <w:sdtPr>
                <w:id w:val="-10916139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771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42" w:type="dxa"/>
            <w:shd w:val="clear" w:color="auto" w:fill="D9D9D9" w:themeFill="background1" w:themeFillShade="D9"/>
          </w:tcPr>
          <w:p w14:paraId="2CD488C5" w14:textId="77777777" w:rsidR="00B5771B" w:rsidRPr="00C97A10" w:rsidRDefault="008338B2" w:rsidP="002D40DB">
            <w:pPr>
              <w:tabs>
                <w:tab w:val="center" w:pos="-445"/>
                <w:tab w:val="right" w:pos="926"/>
              </w:tabs>
              <w:spacing w:before="40" w:after="40"/>
              <w:ind w:left="-3071" w:firstLine="2947"/>
              <w:jc w:val="center"/>
            </w:pPr>
            <w:sdt>
              <w:sdtPr>
                <w:id w:val="18173733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771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5771B" w:rsidRPr="00C97A10" w14:paraId="1F405335" w14:textId="77777777" w:rsidTr="002D40DB">
        <w:tc>
          <w:tcPr>
            <w:tcW w:w="3087" w:type="dxa"/>
            <w:vMerge/>
            <w:shd w:val="clear" w:color="auto" w:fill="D9D9D9" w:themeFill="background1" w:themeFillShade="D9"/>
          </w:tcPr>
          <w:p w14:paraId="55B10029" w14:textId="77777777" w:rsidR="00B5771B" w:rsidRDefault="00B5771B" w:rsidP="002D40DB">
            <w:pPr>
              <w:spacing w:before="40" w:after="40"/>
              <w:jc w:val="both"/>
              <w:rPr>
                <w:b/>
                <w:bCs/>
                <w:color w:val="auto"/>
              </w:rPr>
            </w:pPr>
          </w:p>
        </w:tc>
        <w:tc>
          <w:tcPr>
            <w:tcW w:w="4394" w:type="dxa"/>
            <w:vMerge/>
          </w:tcPr>
          <w:p w14:paraId="02600D20" w14:textId="77777777" w:rsidR="00B5771B" w:rsidRPr="00EF4610" w:rsidRDefault="00B5771B" w:rsidP="002D40DB">
            <w:pPr>
              <w:spacing w:before="40" w:after="40"/>
              <w:jc w:val="both"/>
            </w:pPr>
          </w:p>
        </w:tc>
        <w:tc>
          <w:tcPr>
            <w:tcW w:w="4395" w:type="dxa"/>
            <w:vMerge/>
            <w:shd w:val="clear" w:color="auto" w:fill="D9D9D9" w:themeFill="background1" w:themeFillShade="D9"/>
          </w:tcPr>
          <w:p w14:paraId="39E42B24" w14:textId="77777777" w:rsidR="00B5771B" w:rsidRPr="00C97A10" w:rsidRDefault="00B5771B" w:rsidP="002D40DB">
            <w:pPr>
              <w:spacing w:before="40" w:after="40"/>
              <w:jc w:val="both"/>
            </w:pPr>
          </w:p>
        </w:tc>
        <w:tc>
          <w:tcPr>
            <w:tcW w:w="3424" w:type="dxa"/>
            <w:gridSpan w:val="3"/>
            <w:shd w:val="clear" w:color="auto" w:fill="D9D9D9" w:themeFill="background1" w:themeFillShade="D9"/>
          </w:tcPr>
          <w:p w14:paraId="0157C57F" w14:textId="77777777" w:rsidR="00B5771B" w:rsidRPr="00C97A10" w:rsidRDefault="00B5771B" w:rsidP="002D40DB">
            <w:pPr>
              <w:spacing w:before="40" w:after="40"/>
              <w:ind w:left="-3071" w:firstLine="3101"/>
              <w:jc w:val="both"/>
            </w:pPr>
            <w:r>
              <w:t>Begründung:</w:t>
            </w:r>
          </w:p>
        </w:tc>
      </w:tr>
    </w:tbl>
    <w:p w14:paraId="27C596A5" w14:textId="77777777" w:rsidR="00E15EB9" w:rsidRDefault="00E15EB9"/>
    <w:p w14:paraId="0D53708D" w14:textId="77777777" w:rsidR="00E15EB9" w:rsidRDefault="00E15EB9"/>
    <w:tbl>
      <w:tblPr>
        <w:tblStyle w:val="Tabellenraster"/>
        <w:tblW w:w="15300" w:type="dxa"/>
        <w:tblInd w:w="-257" w:type="dxa"/>
        <w:tblLook w:val="04A0" w:firstRow="1" w:lastRow="0" w:firstColumn="1" w:lastColumn="0" w:noHBand="0" w:noVBand="1"/>
      </w:tblPr>
      <w:tblGrid>
        <w:gridCol w:w="15300"/>
      </w:tblGrid>
      <w:tr w:rsidR="00303DE2" w14:paraId="168B0146" w14:textId="77777777" w:rsidTr="00E3397B">
        <w:tc>
          <w:tcPr>
            <w:tcW w:w="15300" w:type="dxa"/>
            <w:shd w:val="clear" w:color="auto" w:fill="F2F2F2" w:themeFill="background1" w:themeFillShade="F2"/>
          </w:tcPr>
          <w:p w14:paraId="72CA53E4" w14:textId="69B648FD" w:rsidR="00303DE2" w:rsidRPr="000D023F" w:rsidRDefault="00303DE2" w:rsidP="00E3397B">
            <w:pPr>
              <w:tabs>
                <w:tab w:val="left" w:pos="10907"/>
                <w:tab w:val="left" w:pos="12199"/>
                <w:tab w:val="left" w:pos="13191"/>
              </w:tabs>
              <w:spacing w:before="120" w:after="120"/>
              <w:ind w:right="-40"/>
              <w:rPr>
                <w:i/>
                <w:iCs/>
              </w:rPr>
            </w:pPr>
            <w:r>
              <w:rPr>
                <w:i/>
                <w:iCs/>
              </w:rPr>
              <w:t xml:space="preserve">Haben Sie allgemeine Bemerkungen </w:t>
            </w:r>
            <w:r w:rsidR="00827719">
              <w:rPr>
                <w:i/>
                <w:iCs/>
              </w:rPr>
              <w:t xml:space="preserve">zur Strategie "Verkehr </w:t>
            </w:r>
            <w:r w:rsidR="00B5771B">
              <w:rPr>
                <w:i/>
                <w:iCs/>
              </w:rPr>
              <w:t>vernetzen</w:t>
            </w:r>
            <w:r w:rsidR="00827719">
              <w:rPr>
                <w:i/>
                <w:iCs/>
              </w:rPr>
              <w:t>"</w:t>
            </w:r>
            <w:r>
              <w:rPr>
                <w:i/>
                <w:iCs/>
              </w:rPr>
              <w:tab/>
            </w:r>
            <w:sdt>
              <w:sdtPr>
                <w:id w:val="17268736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rPr>
                <w:i/>
                <w:iCs/>
              </w:rPr>
              <w:t xml:space="preserve"> </w:t>
            </w:r>
            <w:r w:rsidRPr="000D023F">
              <w:rPr>
                <w:i/>
                <w:iCs/>
              </w:rPr>
              <w:t>Ja</w:t>
            </w:r>
            <w:r>
              <w:rPr>
                <w:i/>
                <w:iCs/>
              </w:rPr>
              <w:tab/>
            </w:r>
            <w:sdt>
              <w:sdtPr>
                <w:id w:val="-10884635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3C9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rPr>
                <w:i/>
                <w:iCs/>
              </w:rPr>
              <w:t xml:space="preserve"> </w:t>
            </w:r>
            <w:r w:rsidRPr="000D023F">
              <w:rPr>
                <w:i/>
                <w:iCs/>
              </w:rPr>
              <w:t>Nein</w:t>
            </w:r>
            <w:r w:rsidRPr="000D023F">
              <w:rPr>
                <w:i/>
                <w:iCs/>
              </w:rPr>
              <w:tab/>
            </w:r>
            <w:r>
              <w:rPr>
                <w:i/>
                <w:iCs/>
              </w:rPr>
              <w:tab/>
            </w:r>
          </w:p>
          <w:p w14:paraId="570152A1" w14:textId="02FCD0FF" w:rsidR="00303DE2" w:rsidRDefault="00303DE2" w:rsidP="00E3397B">
            <w:pPr>
              <w:spacing w:before="120" w:after="40"/>
              <w:rPr>
                <w:i/>
                <w:iCs/>
                <w:color w:val="7F7F7F" w:themeColor="text1" w:themeTint="80"/>
              </w:rPr>
            </w:pPr>
            <w:r>
              <w:rPr>
                <w:i/>
                <w:iCs/>
              </w:rPr>
              <w:t xml:space="preserve">allfällige </w:t>
            </w:r>
            <w:r w:rsidRPr="000D023F">
              <w:rPr>
                <w:i/>
                <w:iCs/>
              </w:rPr>
              <w:t>Bemerkung</w:t>
            </w:r>
            <w:r>
              <w:rPr>
                <w:i/>
                <w:iCs/>
              </w:rPr>
              <w:t xml:space="preserve">: </w:t>
            </w:r>
            <w:sdt>
              <w:sdtPr>
                <w:rPr>
                  <w:i/>
                  <w:iCs/>
                </w:rPr>
                <w:id w:val="1887449695"/>
                <w:placeholder>
                  <w:docPart w:val="40B25E8BBF4B48C7939E2F64EA45A43B"/>
                </w:placeholder>
                <w:showingPlcHdr/>
                <w:text/>
              </w:sdtPr>
              <w:sdtEndPr/>
              <w:sdtContent>
                <w:r w:rsidR="00C11659" w:rsidRPr="00270BA0">
                  <w:rPr>
                    <w:rStyle w:val="Platzhaltertext"/>
                  </w:rPr>
                  <w:t>Klicken oder tippen Sie hier, um Text einzugeben.</w:t>
                </w:r>
              </w:sdtContent>
            </w:sdt>
          </w:p>
          <w:p w14:paraId="6D9C0C26" w14:textId="4D0AC3D3" w:rsidR="00303DE2" w:rsidRPr="00B10D54" w:rsidRDefault="00303DE2" w:rsidP="00E3397B">
            <w:pPr>
              <w:spacing w:before="120" w:after="40"/>
              <w:rPr>
                <w:i/>
                <w:iCs/>
                <w:color w:val="7F7F7F" w:themeColor="text1" w:themeTint="80"/>
              </w:rPr>
            </w:pPr>
          </w:p>
        </w:tc>
      </w:tr>
    </w:tbl>
    <w:p w14:paraId="6DBC8A75" w14:textId="77777777" w:rsidR="00303DE2" w:rsidRPr="00FF442B" w:rsidRDefault="00303DE2" w:rsidP="00303DE2"/>
    <w:p w14:paraId="751894E6" w14:textId="77777777" w:rsidR="00303DE2" w:rsidRDefault="00303DE2" w:rsidP="00303DE2"/>
    <w:sectPr w:rsidR="00303DE2" w:rsidSect="00D50118">
      <w:headerReference w:type="default" r:id="rId9"/>
      <w:footerReference w:type="default" r:id="rId10"/>
      <w:headerReference w:type="first" r:id="rId11"/>
      <w:footerReference w:type="first" r:id="rId12"/>
      <w:pgSz w:w="16838" w:h="11906" w:orient="landscape"/>
      <w:pgMar w:top="1560" w:right="680" w:bottom="851" w:left="1134" w:header="426" w:footer="20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6C0DF9" w14:textId="77777777" w:rsidR="008338B2" w:rsidRDefault="008338B2" w:rsidP="00120E95">
      <w:pPr>
        <w:spacing w:line="240" w:lineRule="auto"/>
      </w:pPr>
      <w:r>
        <w:separator/>
      </w:r>
    </w:p>
  </w:endnote>
  <w:endnote w:type="continuationSeparator" w:id="0">
    <w:p w14:paraId="7F81945E" w14:textId="77777777" w:rsidR="008338B2" w:rsidRDefault="008338B2" w:rsidP="00120E9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26678" w14:textId="654358E4" w:rsidR="00120E95" w:rsidRPr="00AA6C5A" w:rsidRDefault="00280B03" w:rsidP="00AF4377">
    <w:pPr>
      <w:pStyle w:val="Kopfzeile"/>
      <w:tabs>
        <w:tab w:val="clear" w:pos="4536"/>
        <w:tab w:val="right" w:pos="15026"/>
      </w:tabs>
      <w:ind w:right="-426" w:hanging="284"/>
      <w:rPr>
        <w:sz w:val="18"/>
        <w:szCs w:val="18"/>
      </w:rPr>
    </w:pPr>
    <w:r w:rsidRPr="00AA6C5A">
      <w:rPr>
        <w:sz w:val="18"/>
        <w:szCs w:val="18"/>
      </w:rPr>
      <w:t>Departement Bau und Volkswirtschaft</w:t>
    </w:r>
    <w:r w:rsidR="00120E95" w:rsidRPr="00AA6C5A">
      <w:rPr>
        <w:sz w:val="18"/>
        <w:szCs w:val="18"/>
      </w:rPr>
      <w:tab/>
    </w:r>
    <w:r w:rsidR="00120E95" w:rsidRPr="00AA6C5A">
      <w:rPr>
        <w:sz w:val="18"/>
        <w:szCs w:val="18"/>
      </w:rPr>
      <w:tab/>
    </w:r>
    <w:r w:rsidR="00E80F6E" w:rsidRPr="00AA6C5A">
      <w:rPr>
        <w:sz w:val="18"/>
        <w:szCs w:val="18"/>
      </w:rPr>
      <w:t xml:space="preserve"> </w:t>
    </w:r>
    <w:sdt>
      <w:sdtPr>
        <w:rPr>
          <w:sz w:val="18"/>
          <w:szCs w:val="18"/>
        </w:rPr>
        <w:id w:val="-1318336367"/>
        <w:docPartObj>
          <w:docPartGallery w:val="Page Numbers (Top of Page)"/>
          <w:docPartUnique/>
        </w:docPartObj>
      </w:sdtPr>
      <w:sdtEndPr/>
      <w:sdtContent>
        <w:r w:rsidR="00120E95" w:rsidRPr="00AA6C5A">
          <w:rPr>
            <w:sz w:val="18"/>
            <w:szCs w:val="18"/>
          </w:rPr>
          <w:fldChar w:fldCharType="begin"/>
        </w:r>
        <w:r w:rsidR="00120E95" w:rsidRPr="00AA6C5A">
          <w:rPr>
            <w:sz w:val="18"/>
            <w:szCs w:val="18"/>
          </w:rPr>
          <w:instrText>PAGE</w:instrText>
        </w:r>
        <w:r w:rsidR="00120E95" w:rsidRPr="00AA6C5A">
          <w:rPr>
            <w:sz w:val="18"/>
            <w:szCs w:val="18"/>
          </w:rPr>
          <w:fldChar w:fldCharType="separate"/>
        </w:r>
        <w:r w:rsidR="00120E95" w:rsidRPr="00AA6C5A">
          <w:rPr>
            <w:sz w:val="18"/>
            <w:szCs w:val="18"/>
          </w:rPr>
          <w:t>6</w:t>
        </w:r>
        <w:r w:rsidR="00120E95" w:rsidRPr="00AA6C5A">
          <w:rPr>
            <w:sz w:val="18"/>
            <w:szCs w:val="18"/>
          </w:rPr>
          <w:fldChar w:fldCharType="end"/>
        </w:r>
        <w:r w:rsidR="00120E95" w:rsidRPr="00AA6C5A">
          <w:rPr>
            <w:sz w:val="18"/>
            <w:szCs w:val="18"/>
            <w:lang w:val="de-DE"/>
          </w:rPr>
          <w:t xml:space="preserve"> / </w:t>
        </w:r>
        <w:r w:rsidR="00120E95" w:rsidRPr="00AA6C5A">
          <w:rPr>
            <w:sz w:val="18"/>
            <w:szCs w:val="18"/>
          </w:rPr>
          <w:fldChar w:fldCharType="begin"/>
        </w:r>
        <w:r w:rsidR="00120E95" w:rsidRPr="00AA6C5A">
          <w:rPr>
            <w:sz w:val="18"/>
            <w:szCs w:val="18"/>
          </w:rPr>
          <w:instrText>NUMPAGES</w:instrText>
        </w:r>
        <w:r w:rsidR="00120E95" w:rsidRPr="00AA6C5A">
          <w:rPr>
            <w:sz w:val="18"/>
            <w:szCs w:val="18"/>
          </w:rPr>
          <w:fldChar w:fldCharType="separate"/>
        </w:r>
        <w:r w:rsidR="00120E95" w:rsidRPr="00AA6C5A">
          <w:rPr>
            <w:sz w:val="18"/>
            <w:szCs w:val="18"/>
          </w:rPr>
          <w:t>6</w:t>
        </w:r>
        <w:r w:rsidR="00120E95" w:rsidRPr="00AA6C5A">
          <w:rPr>
            <w:sz w:val="18"/>
            <w:szCs w:val="18"/>
          </w:rPr>
          <w:fldChar w:fldCharType="end"/>
        </w:r>
      </w:sdtContent>
    </w:sdt>
  </w:p>
  <w:p w14:paraId="4CA0D161" w14:textId="11620321" w:rsidR="00120E95" w:rsidRPr="00AA6C5A" w:rsidRDefault="00120E95" w:rsidP="002C382A">
    <w:pPr>
      <w:pStyle w:val="Fuzeile"/>
      <w:tabs>
        <w:tab w:val="right" w:pos="14459"/>
      </w:tabs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695EF" w14:textId="0ACE0B1A" w:rsidR="005A5C09" w:rsidRPr="00AA6C5A" w:rsidRDefault="005A5C09" w:rsidP="005A5C09">
    <w:pPr>
      <w:pStyle w:val="Kopfzeile"/>
      <w:tabs>
        <w:tab w:val="clear" w:pos="4536"/>
        <w:tab w:val="right" w:pos="15026"/>
      </w:tabs>
      <w:ind w:right="-426" w:hanging="284"/>
      <w:rPr>
        <w:sz w:val="18"/>
        <w:szCs w:val="18"/>
      </w:rPr>
    </w:pPr>
    <w:r w:rsidRPr="00AA6C5A">
      <w:rPr>
        <w:sz w:val="18"/>
        <w:szCs w:val="18"/>
      </w:rPr>
      <w:t>Departement Bau und Volkswirtschaft</w:t>
    </w:r>
    <w:r w:rsidRPr="00AA6C5A">
      <w:rPr>
        <w:sz w:val="18"/>
        <w:szCs w:val="18"/>
      </w:rPr>
      <w:tab/>
    </w:r>
    <w:r w:rsidRPr="00AA6C5A">
      <w:rPr>
        <w:sz w:val="18"/>
        <w:szCs w:val="18"/>
      </w:rPr>
      <w:tab/>
      <w:t xml:space="preserve"> </w:t>
    </w:r>
    <w:sdt>
      <w:sdtPr>
        <w:rPr>
          <w:sz w:val="18"/>
          <w:szCs w:val="18"/>
        </w:rPr>
        <w:id w:val="-1752966983"/>
        <w:docPartObj>
          <w:docPartGallery w:val="Page Numbers (Top of Page)"/>
          <w:docPartUnique/>
        </w:docPartObj>
      </w:sdtPr>
      <w:sdtEndPr/>
      <w:sdtContent>
        <w:r w:rsidRPr="00AA6C5A">
          <w:rPr>
            <w:sz w:val="18"/>
            <w:szCs w:val="18"/>
          </w:rPr>
          <w:fldChar w:fldCharType="begin"/>
        </w:r>
        <w:r w:rsidRPr="00AA6C5A">
          <w:rPr>
            <w:sz w:val="18"/>
            <w:szCs w:val="18"/>
          </w:rPr>
          <w:instrText>PAGE</w:instrText>
        </w:r>
        <w:r w:rsidRPr="00AA6C5A">
          <w:rPr>
            <w:sz w:val="18"/>
            <w:szCs w:val="18"/>
          </w:rPr>
          <w:fldChar w:fldCharType="separate"/>
        </w:r>
        <w:r>
          <w:rPr>
            <w:sz w:val="18"/>
            <w:szCs w:val="18"/>
          </w:rPr>
          <w:t>2</w:t>
        </w:r>
        <w:r w:rsidRPr="00AA6C5A">
          <w:rPr>
            <w:sz w:val="18"/>
            <w:szCs w:val="18"/>
          </w:rPr>
          <w:fldChar w:fldCharType="end"/>
        </w:r>
        <w:r w:rsidRPr="00AA6C5A">
          <w:rPr>
            <w:sz w:val="18"/>
            <w:szCs w:val="18"/>
            <w:lang w:val="de-DE"/>
          </w:rPr>
          <w:t xml:space="preserve"> / </w:t>
        </w:r>
        <w:r w:rsidRPr="00AA6C5A">
          <w:rPr>
            <w:sz w:val="18"/>
            <w:szCs w:val="18"/>
          </w:rPr>
          <w:fldChar w:fldCharType="begin"/>
        </w:r>
        <w:r w:rsidRPr="00AA6C5A">
          <w:rPr>
            <w:sz w:val="18"/>
            <w:szCs w:val="18"/>
          </w:rPr>
          <w:instrText>NUMPAGES</w:instrText>
        </w:r>
        <w:r w:rsidRPr="00AA6C5A">
          <w:rPr>
            <w:sz w:val="18"/>
            <w:szCs w:val="18"/>
          </w:rPr>
          <w:fldChar w:fldCharType="separate"/>
        </w:r>
        <w:r>
          <w:rPr>
            <w:sz w:val="18"/>
            <w:szCs w:val="18"/>
          </w:rPr>
          <w:t>5</w:t>
        </w:r>
        <w:r w:rsidRPr="00AA6C5A">
          <w:rPr>
            <w:sz w:val="18"/>
            <w:szCs w:val="18"/>
          </w:rPr>
          <w:fldChar w:fldCharType="end"/>
        </w:r>
      </w:sdtContent>
    </w:sdt>
  </w:p>
  <w:p w14:paraId="16255ACE" w14:textId="77777777" w:rsidR="005A5C09" w:rsidRDefault="005A5C09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237313" w14:textId="77777777" w:rsidR="008338B2" w:rsidRDefault="008338B2" w:rsidP="00120E95">
      <w:pPr>
        <w:spacing w:line="240" w:lineRule="auto"/>
      </w:pPr>
      <w:r>
        <w:separator/>
      </w:r>
    </w:p>
  </w:footnote>
  <w:footnote w:type="continuationSeparator" w:id="0">
    <w:p w14:paraId="2AE26A3B" w14:textId="77777777" w:rsidR="008338B2" w:rsidRDefault="008338B2" w:rsidP="00120E9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29067" w14:textId="32195552" w:rsidR="00120E95" w:rsidRDefault="00120E95">
    <w:pPr>
      <w:pStyle w:val="Kopfzeile"/>
      <w:jc w:val="right"/>
    </w:pPr>
  </w:p>
  <w:p w14:paraId="72F97604" w14:textId="77777777" w:rsidR="00120E95" w:rsidRDefault="00120E95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1F43C" w14:textId="0B47011F" w:rsidR="005A5C09" w:rsidRPr="00D50118" w:rsidRDefault="005A5C09" w:rsidP="00D50118">
    <w:pPr>
      <w:pStyle w:val="Kopfzeile"/>
      <w:tabs>
        <w:tab w:val="right" w:pos="15024"/>
      </w:tabs>
      <w:rPr>
        <w:color w:val="auto"/>
      </w:rPr>
    </w:pPr>
    <w:r w:rsidRPr="009F2D5A">
      <w:rPr>
        <w:noProof/>
      </w:rPr>
      <w:drawing>
        <wp:anchor distT="0" distB="0" distL="114300" distR="114300" simplePos="0" relativeHeight="251661312" behindDoc="1" locked="1" layoutInCell="1" allowOverlap="1" wp14:anchorId="59BD1AF1" wp14:editId="32B58429">
          <wp:simplePos x="0" y="0"/>
          <wp:positionH relativeFrom="page">
            <wp:posOffset>-14605</wp:posOffset>
          </wp:positionH>
          <wp:positionV relativeFrom="page">
            <wp:posOffset>-230505</wp:posOffset>
          </wp:positionV>
          <wp:extent cx="7560000" cy="972000"/>
          <wp:effectExtent l="0" t="0" r="0" b="0"/>
          <wp:wrapNone/>
          <wp:docPr id="964037375" name="d0176403-bdde-4603-9a12-f81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5307620" name="d0176403-bdde-4603-9a12-f81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0000" cy="97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50118">
      <w:tab/>
    </w:r>
    <w:r w:rsidR="00D50118">
      <w:tab/>
    </w:r>
    <w:r w:rsidR="00D50118">
      <w:tab/>
    </w:r>
    <w:r w:rsidR="00D50118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8A7129"/>
    <w:multiLevelType w:val="hybridMultilevel"/>
    <w:tmpl w:val="67DA8F16"/>
    <w:lvl w:ilvl="0" w:tplc="DDD4B51A">
      <w:start w:val="1"/>
      <w:numFmt w:val="bullet"/>
      <w:lvlText w:val="−"/>
      <w:lvlJc w:val="left"/>
      <w:pPr>
        <w:ind w:left="774" w:hanging="360"/>
      </w:pPr>
      <w:rPr>
        <w:rFonts w:ascii="Arial" w:hAnsi="Arial" w:hint="default"/>
        <w:color w:val="000000" w:themeColor="text1"/>
      </w:rPr>
    </w:lvl>
    <w:lvl w:ilvl="1" w:tplc="0807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" w15:restartNumberingAfterBreak="0">
    <w:nsid w:val="13FD106A"/>
    <w:multiLevelType w:val="hybridMultilevel"/>
    <w:tmpl w:val="1AF46374"/>
    <w:lvl w:ilvl="0" w:tplc="66F4F936">
      <w:start w:val="202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334F5"/>
    <w:multiLevelType w:val="multilevel"/>
    <w:tmpl w:val="5A6EBD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833E56"/>
    <w:multiLevelType w:val="hybridMultilevel"/>
    <w:tmpl w:val="2F4832EA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920745"/>
    <w:multiLevelType w:val="hybridMultilevel"/>
    <w:tmpl w:val="19DA289E"/>
    <w:lvl w:ilvl="0" w:tplc="01580246">
      <w:start w:val="1"/>
      <w:numFmt w:val="bullet"/>
      <w:lvlText w:val="−"/>
      <w:lvlJc w:val="left"/>
      <w:pPr>
        <w:ind w:left="1440" w:hanging="360"/>
      </w:pPr>
      <w:rPr>
        <w:rFonts w:ascii="Arial" w:hAnsi="Arial" w:hint="default"/>
        <w:color w:val="000000" w:themeColor="text1"/>
      </w:rPr>
    </w:lvl>
    <w:lvl w:ilvl="1" w:tplc="08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7A72EF9"/>
    <w:multiLevelType w:val="hybridMultilevel"/>
    <w:tmpl w:val="1B668698"/>
    <w:lvl w:ilvl="0" w:tplc="3BCC558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6356BD"/>
    <w:multiLevelType w:val="hybridMultilevel"/>
    <w:tmpl w:val="EC96CB9E"/>
    <w:lvl w:ilvl="0" w:tplc="01580246">
      <w:start w:val="1"/>
      <w:numFmt w:val="bullet"/>
      <w:lvlText w:val="−"/>
      <w:lvlJc w:val="left"/>
      <w:pPr>
        <w:ind w:left="825" w:hanging="360"/>
      </w:pPr>
      <w:rPr>
        <w:rFonts w:ascii="Arial" w:hAnsi="Arial" w:hint="default"/>
        <w:color w:val="000000" w:themeColor="text1"/>
      </w:rPr>
    </w:lvl>
    <w:lvl w:ilvl="1" w:tplc="0807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7" w15:restartNumberingAfterBreak="0">
    <w:nsid w:val="4E6D603F"/>
    <w:multiLevelType w:val="hybridMultilevel"/>
    <w:tmpl w:val="CC185A34"/>
    <w:lvl w:ilvl="0" w:tplc="D0060A6A">
      <w:start w:val="202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8A57B4"/>
    <w:multiLevelType w:val="hybridMultilevel"/>
    <w:tmpl w:val="B232C576"/>
    <w:lvl w:ilvl="0" w:tplc="E916A1EA">
      <w:start w:val="4"/>
      <w:numFmt w:val="bullet"/>
      <w:lvlText w:val="-"/>
      <w:lvlJc w:val="left"/>
      <w:pPr>
        <w:ind w:left="419" w:hanging="360"/>
      </w:pPr>
      <w:rPr>
        <w:rFonts w:ascii="Arial" w:eastAsia="Times New Roman" w:hAnsi="Arial" w:cs="Arial" w:hint="default"/>
        <w:b w:val="0"/>
        <w:color w:val="auto"/>
      </w:rPr>
    </w:lvl>
    <w:lvl w:ilvl="1" w:tplc="08070003">
      <w:start w:val="1"/>
      <w:numFmt w:val="bullet"/>
      <w:lvlText w:val="o"/>
      <w:lvlJc w:val="left"/>
      <w:pPr>
        <w:ind w:left="1139" w:hanging="360"/>
      </w:pPr>
      <w:rPr>
        <w:rFonts w:ascii="Courier New" w:hAnsi="Courier New" w:cs="Courier New" w:hint="default"/>
      </w:rPr>
    </w:lvl>
    <w:lvl w:ilvl="2" w:tplc="08070005">
      <w:start w:val="1"/>
      <w:numFmt w:val="bullet"/>
      <w:lvlText w:val=""/>
      <w:lvlJc w:val="left"/>
      <w:pPr>
        <w:ind w:left="1859" w:hanging="360"/>
      </w:pPr>
      <w:rPr>
        <w:rFonts w:ascii="Wingdings" w:hAnsi="Wingdings" w:hint="default"/>
      </w:rPr>
    </w:lvl>
    <w:lvl w:ilvl="3" w:tplc="08070001">
      <w:start w:val="1"/>
      <w:numFmt w:val="bullet"/>
      <w:lvlText w:val=""/>
      <w:lvlJc w:val="left"/>
      <w:pPr>
        <w:ind w:left="2579" w:hanging="360"/>
      </w:pPr>
      <w:rPr>
        <w:rFonts w:ascii="Symbol" w:hAnsi="Symbol" w:hint="default"/>
      </w:rPr>
    </w:lvl>
    <w:lvl w:ilvl="4" w:tplc="08070003">
      <w:start w:val="1"/>
      <w:numFmt w:val="bullet"/>
      <w:lvlText w:val="o"/>
      <w:lvlJc w:val="left"/>
      <w:pPr>
        <w:ind w:left="3299" w:hanging="360"/>
      </w:pPr>
      <w:rPr>
        <w:rFonts w:ascii="Courier New" w:hAnsi="Courier New" w:cs="Courier New" w:hint="default"/>
      </w:rPr>
    </w:lvl>
    <w:lvl w:ilvl="5" w:tplc="08070005">
      <w:start w:val="1"/>
      <w:numFmt w:val="bullet"/>
      <w:lvlText w:val=""/>
      <w:lvlJc w:val="left"/>
      <w:pPr>
        <w:ind w:left="4019" w:hanging="360"/>
      </w:pPr>
      <w:rPr>
        <w:rFonts w:ascii="Wingdings" w:hAnsi="Wingdings" w:hint="default"/>
      </w:rPr>
    </w:lvl>
    <w:lvl w:ilvl="6" w:tplc="08070001">
      <w:start w:val="1"/>
      <w:numFmt w:val="bullet"/>
      <w:lvlText w:val=""/>
      <w:lvlJc w:val="left"/>
      <w:pPr>
        <w:ind w:left="4739" w:hanging="360"/>
      </w:pPr>
      <w:rPr>
        <w:rFonts w:ascii="Symbol" w:hAnsi="Symbol" w:hint="default"/>
      </w:rPr>
    </w:lvl>
    <w:lvl w:ilvl="7" w:tplc="08070003">
      <w:start w:val="1"/>
      <w:numFmt w:val="bullet"/>
      <w:lvlText w:val="o"/>
      <w:lvlJc w:val="left"/>
      <w:pPr>
        <w:ind w:left="5459" w:hanging="360"/>
      </w:pPr>
      <w:rPr>
        <w:rFonts w:ascii="Courier New" w:hAnsi="Courier New" w:cs="Courier New" w:hint="default"/>
      </w:rPr>
    </w:lvl>
    <w:lvl w:ilvl="8" w:tplc="08070005">
      <w:start w:val="1"/>
      <w:numFmt w:val="bullet"/>
      <w:lvlText w:val=""/>
      <w:lvlJc w:val="left"/>
      <w:pPr>
        <w:ind w:left="6179" w:hanging="360"/>
      </w:pPr>
      <w:rPr>
        <w:rFonts w:ascii="Wingdings" w:hAnsi="Wingdings" w:hint="default"/>
      </w:rPr>
    </w:lvl>
  </w:abstractNum>
  <w:num w:numId="1" w16cid:durableId="395671211">
    <w:abstractNumId w:val="3"/>
  </w:num>
  <w:num w:numId="2" w16cid:durableId="2025786445">
    <w:abstractNumId w:val="5"/>
  </w:num>
  <w:num w:numId="3" w16cid:durableId="523329441">
    <w:abstractNumId w:val="7"/>
  </w:num>
  <w:num w:numId="4" w16cid:durableId="408964595">
    <w:abstractNumId w:val="1"/>
  </w:num>
  <w:num w:numId="5" w16cid:durableId="1090006625">
    <w:abstractNumId w:val="6"/>
  </w:num>
  <w:num w:numId="6" w16cid:durableId="745033227">
    <w:abstractNumId w:val="0"/>
  </w:num>
  <w:num w:numId="7" w16cid:durableId="1670402677">
    <w:abstractNumId w:val="4"/>
  </w:num>
  <w:num w:numId="8" w16cid:durableId="426771097">
    <w:abstractNumId w:val="8"/>
  </w:num>
  <w:num w:numId="9" w16cid:durableId="2901389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DB5"/>
    <w:rsid w:val="000004CC"/>
    <w:rsid w:val="000021E3"/>
    <w:rsid w:val="00005E27"/>
    <w:rsid w:val="00011B56"/>
    <w:rsid w:val="00015D79"/>
    <w:rsid w:val="00023DD1"/>
    <w:rsid w:val="000470BB"/>
    <w:rsid w:val="00052519"/>
    <w:rsid w:val="00064A4F"/>
    <w:rsid w:val="000721FE"/>
    <w:rsid w:val="00072633"/>
    <w:rsid w:val="00073459"/>
    <w:rsid w:val="00074B03"/>
    <w:rsid w:val="000778DB"/>
    <w:rsid w:val="0008057B"/>
    <w:rsid w:val="00084647"/>
    <w:rsid w:val="00090879"/>
    <w:rsid w:val="000939C7"/>
    <w:rsid w:val="000B1D90"/>
    <w:rsid w:val="000B324C"/>
    <w:rsid w:val="000B4766"/>
    <w:rsid w:val="000B7CD7"/>
    <w:rsid w:val="000C4143"/>
    <w:rsid w:val="000E4761"/>
    <w:rsid w:val="00103D37"/>
    <w:rsid w:val="00114BCF"/>
    <w:rsid w:val="00115DB5"/>
    <w:rsid w:val="00120E95"/>
    <w:rsid w:val="001227BF"/>
    <w:rsid w:val="00134C16"/>
    <w:rsid w:val="00135040"/>
    <w:rsid w:val="001374B6"/>
    <w:rsid w:val="00140F23"/>
    <w:rsid w:val="001462D8"/>
    <w:rsid w:val="00153E8E"/>
    <w:rsid w:val="00154ABE"/>
    <w:rsid w:val="00163B1B"/>
    <w:rsid w:val="001A3BF5"/>
    <w:rsid w:val="001B1D87"/>
    <w:rsid w:val="001B39F9"/>
    <w:rsid w:val="001B4F94"/>
    <w:rsid w:val="001C2C58"/>
    <w:rsid w:val="001D53B6"/>
    <w:rsid w:val="001E0E50"/>
    <w:rsid w:val="001E6949"/>
    <w:rsid w:val="001F1B3D"/>
    <w:rsid w:val="002001B0"/>
    <w:rsid w:val="002017C2"/>
    <w:rsid w:val="002033EE"/>
    <w:rsid w:val="002146F2"/>
    <w:rsid w:val="00217952"/>
    <w:rsid w:val="0022174A"/>
    <w:rsid w:val="002250BF"/>
    <w:rsid w:val="0023073D"/>
    <w:rsid w:val="00235BA3"/>
    <w:rsid w:val="002406F3"/>
    <w:rsid w:val="0027277E"/>
    <w:rsid w:val="002753B1"/>
    <w:rsid w:val="00280B03"/>
    <w:rsid w:val="00281C9A"/>
    <w:rsid w:val="00282A9D"/>
    <w:rsid w:val="00285BD0"/>
    <w:rsid w:val="0028678A"/>
    <w:rsid w:val="002A315A"/>
    <w:rsid w:val="002B3AAE"/>
    <w:rsid w:val="002C310D"/>
    <w:rsid w:val="002C382A"/>
    <w:rsid w:val="002D34B2"/>
    <w:rsid w:val="002E1932"/>
    <w:rsid w:val="002E1F22"/>
    <w:rsid w:val="002F393F"/>
    <w:rsid w:val="002F67E9"/>
    <w:rsid w:val="00303DE2"/>
    <w:rsid w:val="003170CA"/>
    <w:rsid w:val="00331FEA"/>
    <w:rsid w:val="00334ABF"/>
    <w:rsid w:val="003428D6"/>
    <w:rsid w:val="00343EC3"/>
    <w:rsid w:val="00345DD3"/>
    <w:rsid w:val="00347EDE"/>
    <w:rsid w:val="00351033"/>
    <w:rsid w:val="00351E12"/>
    <w:rsid w:val="00361AC1"/>
    <w:rsid w:val="00363C91"/>
    <w:rsid w:val="00366E02"/>
    <w:rsid w:val="003772CD"/>
    <w:rsid w:val="00386EB0"/>
    <w:rsid w:val="0039547C"/>
    <w:rsid w:val="00396E43"/>
    <w:rsid w:val="003A0390"/>
    <w:rsid w:val="003A221D"/>
    <w:rsid w:val="003A4DCE"/>
    <w:rsid w:val="003B45C5"/>
    <w:rsid w:val="003C4B1F"/>
    <w:rsid w:val="003D3419"/>
    <w:rsid w:val="003E1F6C"/>
    <w:rsid w:val="003E3CBB"/>
    <w:rsid w:val="003E7AC3"/>
    <w:rsid w:val="003F135B"/>
    <w:rsid w:val="00411BC1"/>
    <w:rsid w:val="00412B33"/>
    <w:rsid w:val="00415F6A"/>
    <w:rsid w:val="004321CA"/>
    <w:rsid w:val="00444A86"/>
    <w:rsid w:val="00453FC1"/>
    <w:rsid w:val="00454279"/>
    <w:rsid w:val="0048234D"/>
    <w:rsid w:val="004846F4"/>
    <w:rsid w:val="00491DD4"/>
    <w:rsid w:val="004937F5"/>
    <w:rsid w:val="00493D67"/>
    <w:rsid w:val="004B63AF"/>
    <w:rsid w:val="004C0A87"/>
    <w:rsid w:val="004D1F88"/>
    <w:rsid w:val="004D27D8"/>
    <w:rsid w:val="004D4F2B"/>
    <w:rsid w:val="004E0091"/>
    <w:rsid w:val="004F5E01"/>
    <w:rsid w:val="005024B9"/>
    <w:rsid w:val="00507502"/>
    <w:rsid w:val="00512860"/>
    <w:rsid w:val="0051359D"/>
    <w:rsid w:val="005224C9"/>
    <w:rsid w:val="00522BCD"/>
    <w:rsid w:val="00530F40"/>
    <w:rsid w:val="0053184B"/>
    <w:rsid w:val="005413F6"/>
    <w:rsid w:val="005545D2"/>
    <w:rsid w:val="0056660D"/>
    <w:rsid w:val="005669FD"/>
    <w:rsid w:val="00573CDF"/>
    <w:rsid w:val="0059698F"/>
    <w:rsid w:val="005A5C09"/>
    <w:rsid w:val="005B2323"/>
    <w:rsid w:val="005C5748"/>
    <w:rsid w:val="005C5B5F"/>
    <w:rsid w:val="005E2ADC"/>
    <w:rsid w:val="005E5D53"/>
    <w:rsid w:val="005F1242"/>
    <w:rsid w:val="005F5E0E"/>
    <w:rsid w:val="00601AB5"/>
    <w:rsid w:val="00602027"/>
    <w:rsid w:val="00605D88"/>
    <w:rsid w:val="00613F8F"/>
    <w:rsid w:val="00631EDD"/>
    <w:rsid w:val="006513A9"/>
    <w:rsid w:val="0066714A"/>
    <w:rsid w:val="00674E6D"/>
    <w:rsid w:val="00691C58"/>
    <w:rsid w:val="00697EBB"/>
    <w:rsid w:val="006A1B77"/>
    <w:rsid w:val="006D2423"/>
    <w:rsid w:val="006D4B04"/>
    <w:rsid w:val="007003D2"/>
    <w:rsid w:val="00703CDB"/>
    <w:rsid w:val="00704B7F"/>
    <w:rsid w:val="007054FE"/>
    <w:rsid w:val="007429A2"/>
    <w:rsid w:val="00747DDE"/>
    <w:rsid w:val="007549FE"/>
    <w:rsid w:val="007572DC"/>
    <w:rsid w:val="007600F2"/>
    <w:rsid w:val="00764C13"/>
    <w:rsid w:val="00773568"/>
    <w:rsid w:val="007907D3"/>
    <w:rsid w:val="007A05F0"/>
    <w:rsid w:val="007A285A"/>
    <w:rsid w:val="007B3C94"/>
    <w:rsid w:val="007C500D"/>
    <w:rsid w:val="00804CF0"/>
    <w:rsid w:val="00805254"/>
    <w:rsid w:val="00827719"/>
    <w:rsid w:val="008338B2"/>
    <w:rsid w:val="00853454"/>
    <w:rsid w:val="0086690C"/>
    <w:rsid w:val="00867BC1"/>
    <w:rsid w:val="008702D3"/>
    <w:rsid w:val="008726FC"/>
    <w:rsid w:val="008A1BE5"/>
    <w:rsid w:val="008A5E26"/>
    <w:rsid w:val="008B3DB5"/>
    <w:rsid w:val="008D0B45"/>
    <w:rsid w:val="008E6A83"/>
    <w:rsid w:val="00922B09"/>
    <w:rsid w:val="00922B69"/>
    <w:rsid w:val="00924E46"/>
    <w:rsid w:val="0093699E"/>
    <w:rsid w:val="00941255"/>
    <w:rsid w:val="00946C04"/>
    <w:rsid w:val="009517C4"/>
    <w:rsid w:val="0095524A"/>
    <w:rsid w:val="00972015"/>
    <w:rsid w:val="0097496C"/>
    <w:rsid w:val="00992F13"/>
    <w:rsid w:val="00995CF7"/>
    <w:rsid w:val="009A248F"/>
    <w:rsid w:val="009A4D5B"/>
    <w:rsid w:val="009B2BFD"/>
    <w:rsid w:val="009B450C"/>
    <w:rsid w:val="009B6F1E"/>
    <w:rsid w:val="009C0CAD"/>
    <w:rsid w:val="009C107F"/>
    <w:rsid w:val="009C78E4"/>
    <w:rsid w:val="009C7F07"/>
    <w:rsid w:val="009D4458"/>
    <w:rsid w:val="009E7DD0"/>
    <w:rsid w:val="009F37C5"/>
    <w:rsid w:val="009F5D6B"/>
    <w:rsid w:val="00A00F5B"/>
    <w:rsid w:val="00A1388C"/>
    <w:rsid w:val="00A27FF2"/>
    <w:rsid w:val="00A42F1E"/>
    <w:rsid w:val="00A45272"/>
    <w:rsid w:val="00A55DD7"/>
    <w:rsid w:val="00A57C6C"/>
    <w:rsid w:val="00A603CF"/>
    <w:rsid w:val="00A834ED"/>
    <w:rsid w:val="00A852A3"/>
    <w:rsid w:val="00A9016C"/>
    <w:rsid w:val="00A9536E"/>
    <w:rsid w:val="00A960FC"/>
    <w:rsid w:val="00AA6C5A"/>
    <w:rsid w:val="00AD27AC"/>
    <w:rsid w:val="00AD47CD"/>
    <w:rsid w:val="00AF0AD3"/>
    <w:rsid w:val="00AF4377"/>
    <w:rsid w:val="00AF5DC7"/>
    <w:rsid w:val="00B10D54"/>
    <w:rsid w:val="00B33B97"/>
    <w:rsid w:val="00B445CA"/>
    <w:rsid w:val="00B476F7"/>
    <w:rsid w:val="00B5771B"/>
    <w:rsid w:val="00B57AAB"/>
    <w:rsid w:val="00B70AF4"/>
    <w:rsid w:val="00B73382"/>
    <w:rsid w:val="00B77F89"/>
    <w:rsid w:val="00B85607"/>
    <w:rsid w:val="00BC165D"/>
    <w:rsid w:val="00BD5FB4"/>
    <w:rsid w:val="00BE528F"/>
    <w:rsid w:val="00BF4500"/>
    <w:rsid w:val="00C07BB5"/>
    <w:rsid w:val="00C11648"/>
    <w:rsid w:val="00C11659"/>
    <w:rsid w:val="00C14279"/>
    <w:rsid w:val="00C20AF0"/>
    <w:rsid w:val="00C32033"/>
    <w:rsid w:val="00C34BC4"/>
    <w:rsid w:val="00C35223"/>
    <w:rsid w:val="00C423C5"/>
    <w:rsid w:val="00C76A42"/>
    <w:rsid w:val="00C84719"/>
    <w:rsid w:val="00C9406C"/>
    <w:rsid w:val="00C97A10"/>
    <w:rsid w:val="00CA0966"/>
    <w:rsid w:val="00CA1453"/>
    <w:rsid w:val="00CA67A7"/>
    <w:rsid w:val="00CB360E"/>
    <w:rsid w:val="00CC1CB8"/>
    <w:rsid w:val="00CC35A7"/>
    <w:rsid w:val="00CC4FA3"/>
    <w:rsid w:val="00CC515F"/>
    <w:rsid w:val="00CD04E5"/>
    <w:rsid w:val="00CD1FA9"/>
    <w:rsid w:val="00CE647E"/>
    <w:rsid w:val="00CF5A89"/>
    <w:rsid w:val="00D10281"/>
    <w:rsid w:val="00D244A1"/>
    <w:rsid w:val="00D2531A"/>
    <w:rsid w:val="00D26F68"/>
    <w:rsid w:val="00D30FA2"/>
    <w:rsid w:val="00D32E73"/>
    <w:rsid w:val="00D462D6"/>
    <w:rsid w:val="00D50118"/>
    <w:rsid w:val="00D5278B"/>
    <w:rsid w:val="00D548F9"/>
    <w:rsid w:val="00D65AD5"/>
    <w:rsid w:val="00D81D99"/>
    <w:rsid w:val="00D83B6B"/>
    <w:rsid w:val="00D868F0"/>
    <w:rsid w:val="00D8692C"/>
    <w:rsid w:val="00D92A38"/>
    <w:rsid w:val="00D95C5B"/>
    <w:rsid w:val="00DB003D"/>
    <w:rsid w:val="00DB1B4A"/>
    <w:rsid w:val="00DB4FA6"/>
    <w:rsid w:val="00DB7693"/>
    <w:rsid w:val="00DD06B5"/>
    <w:rsid w:val="00DD229E"/>
    <w:rsid w:val="00DE411C"/>
    <w:rsid w:val="00DE4770"/>
    <w:rsid w:val="00DF3CD5"/>
    <w:rsid w:val="00E13350"/>
    <w:rsid w:val="00E15EB9"/>
    <w:rsid w:val="00E16AC8"/>
    <w:rsid w:val="00E20FAD"/>
    <w:rsid w:val="00E34B88"/>
    <w:rsid w:val="00E34BE8"/>
    <w:rsid w:val="00E42C5B"/>
    <w:rsid w:val="00E557CD"/>
    <w:rsid w:val="00E63008"/>
    <w:rsid w:val="00E80F6E"/>
    <w:rsid w:val="00E90CBB"/>
    <w:rsid w:val="00E93D3D"/>
    <w:rsid w:val="00E965F2"/>
    <w:rsid w:val="00EA7B1F"/>
    <w:rsid w:val="00EB5667"/>
    <w:rsid w:val="00EB7074"/>
    <w:rsid w:val="00EC7838"/>
    <w:rsid w:val="00ED7AFA"/>
    <w:rsid w:val="00EE2E92"/>
    <w:rsid w:val="00EE44A7"/>
    <w:rsid w:val="00EF4610"/>
    <w:rsid w:val="00F05250"/>
    <w:rsid w:val="00F22A35"/>
    <w:rsid w:val="00F2336E"/>
    <w:rsid w:val="00F26C51"/>
    <w:rsid w:val="00F4268D"/>
    <w:rsid w:val="00F4316C"/>
    <w:rsid w:val="00F60F93"/>
    <w:rsid w:val="00F67E04"/>
    <w:rsid w:val="00F74FFD"/>
    <w:rsid w:val="00F76F22"/>
    <w:rsid w:val="00F77CC8"/>
    <w:rsid w:val="00F8448D"/>
    <w:rsid w:val="00F87FEB"/>
    <w:rsid w:val="00F9266F"/>
    <w:rsid w:val="00F97EEB"/>
    <w:rsid w:val="00FA7E7E"/>
    <w:rsid w:val="00FB0221"/>
    <w:rsid w:val="00FB247F"/>
    <w:rsid w:val="00FE24A6"/>
    <w:rsid w:val="00FE6F50"/>
    <w:rsid w:val="00FF2C97"/>
    <w:rsid w:val="00FF442B"/>
    <w:rsid w:val="00FF4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6FB0590"/>
  <w15:chartTrackingRefBased/>
  <w15:docId w15:val="{A808E1DF-4A9C-4D2F-8CBC-C335E4E19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Cs w:val="22"/>
        <w:lang w:val="de-CH" w:eastAsia="en-US" w:bidi="ar-SA"/>
      </w:rPr>
    </w:rPrDefault>
    <w:pPrDefault>
      <w:pPr>
        <w:spacing w:line="280" w:lineRule="exac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F1242"/>
    <w:rPr>
      <w:color w:val="000000" w:themeColor="text1"/>
      <w:sz w:val="19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5F1242"/>
    <w:pPr>
      <w:keepNext/>
      <w:keepLines/>
      <w:outlineLvl w:val="0"/>
    </w:pPr>
    <w:rPr>
      <w:rFonts w:eastAsiaTheme="majorEastAsia" w:cstheme="majorBidi"/>
      <w:b/>
      <w:bCs/>
      <w:sz w:val="24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5F1242"/>
    <w:pPr>
      <w:keepNext/>
      <w:keepLines/>
      <w:outlineLvl w:val="1"/>
    </w:pPr>
    <w:rPr>
      <w:rFonts w:eastAsiaTheme="majorEastAsia" w:cstheme="majorBidi"/>
      <w:b/>
      <w:bCs/>
      <w:sz w:val="21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5F1242"/>
    <w:pPr>
      <w:keepNext/>
      <w:keepLines/>
      <w:outlineLvl w:val="2"/>
    </w:pPr>
    <w:rPr>
      <w:rFonts w:eastAsiaTheme="majorEastAsia" w:cstheme="majorBidi"/>
      <w:b/>
      <w:bCs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rsid w:val="008B3DB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365F9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8B3DB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365F9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8B3DB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8B3DB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8B3DB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8B3DB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5F1242"/>
    <w:pPr>
      <w:spacing w:line="240" w:lineRule="auto"/>
    </w:pPr>
    <w:rPr>
      <w:color w:val="000000" w:themeColor="text1"/>
      <w:sz w:val="19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5F1242"/>
    <w:rPr>
      <w:rFonts w:eastAsiaTheme="majorEastAsia" w:cstheme="majorBidi"/>
      <w:b/>
      <w:bCs/>
      <w:color w:val="000000" w:themeColor="text1"/>
      <w:sz w:val="24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5F1242"/>
    <w:rPr>
      <w:rFonts w:eastAsiaTheme="majorEastAsia" w:cstheme="majorBidi"/>
      <w:b/>
      <w:bCs/>
      <w:color w:val="000000" w:themeColor="text1"/>
      <w:sz w:val="21"/>
      <w:szCs w:val="26"/>
    </w:rPr>
  </w:style>
  <w:style w:type="paragraph" w:styleId="Titel">
    <w:name w:val="Title"/>
    <w:basedOn w:val="Standard"/>
    <w:next w:val="Standard"/>
    <w:link w:val="TitelZchn"/>
    <w:uiPriority w:val="10"/>
    <w:qFormat/>
    <w:rsid w:val="005F1242"/>
    <w:pPr>
      <w:spacing w:after="440"/>
      <w:contextualSpacing/>
    </w:pPr>
    <w:rPr>
      <w:rFonts w:eastAsiaTheme="majorEastAsia" w:cstheme="majorBidi"/>
      <w:b/>
      <w:spacing w:val="5"/>
      <w:kern w:val="28"/>
      <w:sz w:val="3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5F1242"/>
    <w:rPr>
      <w:rFonts w:eastAsiaTheme="majorEastAsia" w:cstheme="majorBidi"/>
      <w:b/>
      <w:color w:val="000000" w:themeColor="text1"/>
      <w:spacing w:val="5"/>
      <w:kern w:val="28"/>
      <w:sz w:val="3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F1242"/>
    <w:pPr>
      <w:numPr>
        <w:ilvl w:val="1"/>
      </w:numPr>
      <w:spacing w:after="340"/>
    </w:pPr>
    <w:rPr>
      <w:rFonts w:eastAsiaTheme="majorEastAsia" w:cstheme="majorBidi"/>
      <w:iCs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F1242"/>
    <w:rPr>
      <w:rFonts w:eastAsiaTheme="majorEastAsia" w:cstheme="majorBidi"/>
      <w:iCs/>
      <w:color w:val="000000" w:themeColor="text1"/>
      <w:spacing w:val="15"/>
      <w:sz w:val="24"/>
      <w:szCs w:val="24"/>
    </w:rPr>
  </w:style>
  <w:style w:type="character" w:styleId="Hervorhebung">
    <w:name w:val="Emphasis"/>
    <w:aliases w:val="Auszeichnungen"/>
    <w:basedOn w:val="Absatz-Standardschriftart"/>
    <w:uiPriority w:val="20"/>
    <w:qFormat/>
    <w:rsid w:val="005F1242"/>
    <w:rPr>
      <w:rFonts w:ascii="Arial" w:hAnsi="Arial"/>
      <w:i/>
      <w:iCs/>
      <w:sz w:val="19"/>
    </w:rPr>
  </w:style>
  <w:style w:type="character" w:styleId="IntensiveHervorhebung">
    <w:name w:val="Intense Emphasis"/>
    <w:aliases w:val="Fusszeile"/>
    <w:basedOn w:val="Absatz-Standardschriftart"/>
    <w:uiPriority w:val="21"/>
    <w:qFormat/>
    <w:rsid w:val="005F1242"/>
    <w:rPr>
      <w:rFonts w:ascii="Arial" w:hAnsi="Arial"/>
      <w:b w:val="0"/>
      <w:bCs/>
      <w:i w:val="0"/>
      <w:iCs/>
      <w:color w:val="000000" w:themeColor="text1"/>
      <w:sz w:val="12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5F1242"/>
    <w:rPr>
      <w:rFonts w:eastAsiaTheme="majorEastAsia" w:cstheme="majorBidi"/>
      <w:b/>
      <w:bCs/>
      <w:color w:val="000000" w:themeColor="text1"/>
      <w:sz w:val="19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8B3DB5"/>
    <w:rPr>
      <w:rFonts w:asciiTheme="minorHAnsi" w:eastAsiaTheme="majorEastAsia" w:hAnsiTheme="minorHAnsi" w:cstheme="majorBidi"/>
      <w:i/>
      <w:iCs/>
      <w:color w:val="365F91" w:themeColor="accent1" w:themeShade="BF"/>
      <w:sz w:val="19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8B3DB5"/>
    <w:rPr>
      <w:rFonts w:asciiTheme="minorHAnsi" w:eastAsiaTheme="majorEastAsia" w:hAnsiTheme="minorHAnsi" w:cstheme="majorBidi"/>
      <w:color w:val="365F91" w:themeColor="accent1" w:themeShade="BF"/>
      <w:sz w:val="19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8B3DB5"/>
    <w:rPr>
      <w:rFonts w:asciiTheme="minorHAnsi" w:eastAsiaTheme="majorEastAsia" w:hAnsiTheme="minorHAnsi" w:cstheme="majorBidi"/>
      <w:i/>
      <w:iCs/>
      <w:color w:val="595959" w:themeColor="text1" w:themeTint="A6"/>
      <w:sz w:val="19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8B3DB5"/>
    <w:rPr>
      <w:rFonts w:asciiTheme="minorHAnsi" w:eastAsiaTheme="majorEastAsia" w:hAnsiTheme="minorHAnsi" w:cstheme="majorBidi"/>
      <w:color w:val="595959" w:themeColor="text1" w:themeTint="A6"/>
      <w:sz w:val="19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8B3DB5"/>
    <w:rPr>
      <w:rFonts w:asciiTheme="minorHAnsi" w:eastAsiaTheme="majorEastAsia" w:hAnsiTheme="minorHAnsi" w:cstheme="majorBidi"/>
      <w:i/>
      <w:iCs/>
      <w:color w:val="272727" w:themeColor="text1" w:themeTint="D8"/>
      <w:sz w:val="19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8B3DB5"/>
    <w:rPr>
      <w:rFonts w:asciiTheme="minorHAnsi" w:eastAsiaTheme="majorEastAsia" w:hAnsiTheme="minorHAnsi" w:cstheme="majorBidi"/>
      <w:color w:val="272727" w:themeColor="text1" w:themeTint="D8"/>
      <w:sz w:val="19"/>
    </w:rPr>
  </w:style>
  <w:style w:type="paragraph" w:styleId="Zitat">
    <w:name w:val="Quote"/>
    <w:basedOn w:val="Standard"/>
    <w:next w:val="Standard"/>
    <w:link w:val="ZitatZchn"/>
    <w:uiPriority w:val="29"/>
    <w:rsid w:val="008B3DB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8B3DB5"/>
    <w:rPr>
      <w:i/>
      <w:iCs/>
      <w:color w:val="404040" w:themeColor="text1" w:themeTint="BF"/>
      <w:sz w:val="19"/>
    </w:rPr>
  </w:style>
  <w:style w:type="paragraph" w:styleId="Listenabsatz">
    <w:name w:val="List Paragraph"/>
    <w:basedOn w:val="Standard"/>
    <w:uiPriority w:val="34"/>
    <w:qFormat/>
    <w:rsid w:val="008B3DB5"/>
    <w:pPr>
      <w:ind w:left="720"/>
      <w:contextualSpacing/>
    </w:pPr>
  </w:style>
  <w:style w:type="paragraph" w:styleId="IntensivesZitat">
    <w:name w:val="Intense Quote"/>
    <w:basedOn w:val="Standard"/>
    <w:next w:val="Standard"/>
    <w:link w:val="IntensivesZitatZchn"/>
    <w:uiPriority w:val="30"/>
    <w:rsid w:val="008B3DB5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8B3DB5"/>
    <w:rPr>
      <w:i/>
      <w:iCs/>
      <w:color w:val="365F91" w:themeColor="accent1" w:themeShade="BF"/>
      <w:sz w:val="19"/>
    </w:rPr>
  </w:style>
  <w:style w:type="character" w:styleId="IntensiverVerweis">
    <w:name w:val="Intense Reference"/>
    <w:basedOn w:val="Absatz-Standardschriftart"/>
    <w:uiPriority w:val="32"/>
    <w:rsid w:val="008B3DB5"/>
    <w:rPr>
      <w:b/>
      <w:bCs/>
      <w:smallCaps/>
      <w:color w:val="365F91" w:themeColor="accent1" w:themeShade="BF"/>
      <w:spacing w:val="5"/>
    </w:rPr>
  </w:style>
  <w:style w:type="table" w:styleId="Tabellenraster">
    <w:name w:val="Table Grid"/>
    <w:basedOn w:val="NormaleTabelle"/>
    <w:uiPriority w:val="59"/>
    <w:rsid w:val="008B3DB5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basedOn w:val="Absatz-Standardschriftart"/>
    <w:unhideWhenUsed/>
    <w:rsid w:val="00522BCD"/>
    <w:rPr>
      <w:sz w:val="16"/>
      <w:szCs w:val="16"/>
    </w:rPr>
  </w:style>
  <w:style w:type="paragraph" w:styleId="Kommentartext">
    <w:name w:val="annotation text"/>
    <w:basedOn w:val="Standard"/>
    <w:link w:val="KommentartextZchn"/>
    <w:unhideWhenUsed/>
    <w:rsid w:val="00522BC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522BCD"/>
    <w:rPr>
      <w:color w:val="000000" w:themeColor="text1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22BC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22BCD"/>
    <w:rPr>
      <w:b/>
      <w:bCs/>
      <w:color w:val="000000" w:themeColor="text1"/>
      <w:szCs w:val="20"/>
    </w:rPr>
  </w:style>
  <w:style w:type="paragraph" w:styleId="berarbeitung">
    <w:name w:val="Revision"/>
    <w:hidden/>
    <w:uiPriority w:val="99"/>
    <w:semiHidden/>
    <w:rsid w:val="00154ABE"/>
    <w:pPr>
      <w:spacing w:line="240" w:lineRule="auto"/>
    </w:pPr>
    <w:rPr>
      <w:color w:val="000000" w:themeColor="text1"/>
      <w:sz w:val="19"/>
    </w:rPr>
  </w:style>
  <w:style w:type="paragraph" w:styleId="Kopfzeile">
    <w:name w:val="header"/>
    <w:basedOn w:val="Standard"/>
    <w:link w:val="KopfzeileZchn"/>
    <w:uiPriority w:val="99"/>
    <w:unhideWhenUsed/>
    <w:rsid w:val="00120E95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20E95"/>
    <w:rPr>
      <w:color w:val="000000" w:themeColor="text1"/>
      <w:sz w:val="19"/>
    </w:rPr>
  </w:style>
  <w:style w:type="paragraph" w:styleId="Fuzeile">
    <w:name w:val="footer"/>
    <w:basedOn w:val="Standard"/>
    <w:link w:val="FuzeileZchn"/>
    <w:uiPriority w:val="99"/>
    <w:unhideWhenUsed/>
    <w:rsid w:val="00120E95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20E95"/>
    <w:rPr>
      <w:color w:val="000000" w:themeColor="text1"/>
      <w:sz w:val="19"/>
    </w:rPr>
  </w:style>
  <w:style w:type="character" w:styleId="Hyperlink">
    <w:name w:val="Hyperlink"/>
    <w:uiPriority w:val="99"/>
    <w:rsid w:val="00F4268D"/>
    <w:rPr>
      <w:color w:val="0000FF"/>
      <w:u w:val="single"/>
    </w:rPr>
  </w:style>
  <w:style w:type="paragraph" w:customStyle="1" w:styleId="Default">
    <w:name w:val="Default"/>
    <w:rsid w:val="00747DDE"/>
    <w:pPr>
      <w:autoSpaceDE w:val="0"/>
      <w:autoSpaceDN w:val="0"/>
      <w:adjustRightInd w:val="0"/>
      <w:spacing w:line="240" w:lineRule="auto"/>
    </w:pPr>
    <w:rPr>
      <w:rFonts w:cs="Arial"/>
      <w:color w:val="000000"/>
      <w:sz w:val="24"/>
      <w:szCs w:val="24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D83B6B"/>
    <w:rPr>
      <w:color w:val="605E5C"/>
      <w:shd w:val="clear" w:color="auto" w:fill="E1DFDD"/>
    </w:rPr>
  </w:style>
  <w:style w:type="paragraph" w:styleId="Funotentext">
    <w:name w:val="footnote text"/>
    <w:basedOn w:val="Standard"/>
    <w:link w:val="FunotentextZchn"/>
    <w:autoRedefine/>
    <w:semiHidden/>
    <w:rsid w:val="00B10D54"/>
    <w:pPr>
      <w:tabs>
        <w:tab w:val="left" w:pos="284"/>
      </w:tabs>
      <w:spacing w:line="276" w:lineRule="auto"/>
      <w:jc w:val="both"/>
    </w:pPr>
    <w:rPr>
      <w:rFonts w:eastAsia="Times New Roman" w:cs="Times New Roman"/>
      <w:color w:val="auto"/>
      <w:sz w:val="16"/>
      <w:szCs w:val="20"/>
      <w:lang w:eastAsia="de-CH"/>
    </w:rPr>
  </w:style>
  <w:style w:type="character" w:customStyle="1" w:styleId="FunotentextZchn">
    <w:name w:val="Fußnotentext Zchn"/>
    <w:basedOn w:val="Absatz-Standardschriftart"/>
    <w:link w:val="Funotentext"/>
    <w:semiHidden/>
    <w:rsid w:val="00B10D54"/>
    <w:rPr>
      <w:rFonts w:eastAsia="Times New Roman" w:cs="Times New Roman"/>
      <w:sz w:val="16"/>
      <w:szCs w:val="20"/>
      <w:lang w:eastAsia="de-CH"/>
    </w:rPr>
  </w:style>
  <w:style w:type="character" w:styleId="Funotenzeichen">
    <w:name w:val="footnote reference"/>
    <w:semiHidden/>
    <w:rsid w:val="00B10D54"/>
    <w:rPr>
      <w:sz w:val="18"/>
      <w:szCs w:val="18"/>
      <w:vertAlign w:val="superscript"/>
    </w:rPr>
  </w:style>
  <w:style w:type="character" w:styleId="Platzhaltertext">
    <w:name w:val="Placeholder Text"/>
    <w:basedOn w:val="Absatz-Standardschriftart"/>
    <w:uiPriority w:val="99"/>
    <w:semiHidden/>
    <w:rsid w:val="00C11659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030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2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twirkung.gvs@ar.ch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7BCEA9853444F4C98D26D1B7A72853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E8E17E1-16A8-4B1C-93C1-12638BB229D2}"/>
      </w:docPartPr>
      <w:docPartBody>
        <w:p w:rsidR="00BD343D" w:rsidRDefault="00CE7D6B" w:rsidP="00CE7D6B">
          <w:pPr>
            <w:pStyle w:val="B7BCEA9853444F4C98D26D1B7A72853F"/>
          </w:pPr>
          <w:r w:rsidRPr="00777A4B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0B25E8BBF4B48C7939E2F64EA45A43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F29B025-B899-4FF0-8866-F4F8D5E46837}"/>
      </w:docPartPr>
      <w:docPartBody>
        <w:p w:rsidR="00BD343D" w:rsidRDefault="00CE7D6B" w:rsidP="00CE7D6B">
          <w:pPr>
            <w:pStyle w:val="40B25E8BBF4B48C7939E2F64EA45A43B"/>
          </w:pPr>
          <w:r w:rsidRPr="00270BA0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D6B"/>
    <w:rsid w:val="000263A6"/>
    <w:rsid w:val="000939C7"/>
    <w:rsid w:val="003F135B"/>
    <w:rsid w:val="0066714A"/>
    <w:rsid w:val="00713595"/>
    <w:rsid w:val="00BD343D"/>
    <w:rsid w:val="00BD5FB4"/>
    <w:rsid w:val="00CC35C6"/>
    <w:rsid w:val="00CE7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CH" w:eastAsia="de-CH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CE7D6B"/>
    <w:rPr>
      <w:color w:val="666666"/>
    </w:rPr>
  </w:style>
  <w:style w:type="paragraph" w:customStyle="1" w:styleId="B7BCEA9853444F4C98D26D1B7A72853F">
    <w:name w:val="B7BCEA9853444F4C98D26D1B7A72853F"/>
    <w:rsid w:val="00CE7D6B"/>
  </w:style>
  <w:style w:type="paragraph" w:customStyle="1" w:styleId="40B25E8BBF4B48C7939E2F64EA45A43B">
    <w:name w:val="40B25E8BBF4B48C7939E2F64EA45A43B"/>
    <w:rsid w:val="00CE7D6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F2021E-9E10-4AD5-A9BB-30BC3D459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599</Words>
  <Characters>3779</Characters>
  <Application>Microsoft Office Word</Application>
  <DocSecurity>0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Stern Vera</dc:creator>
  <cp:keywords/>
  <dc:description/>
  <cp:lastModifiedBy>Flückiger Claudia</cp:lastModifiedBy>
  <cp:revision>90</cp:revision>
  <cp:lastPrinted>2025-05-09T14:54:00Z</cp:lastPrinted>
  <dcterms:created xsi:type="dcterms:W3CDTF">2025-04-23T05:17:00Z</dcterms:created>
  <dcterms:modified xsi:type="dcterms:W3CDTF">2026-09-28T10:09:00Z</dcterms:modified>
</cp:coreProperties>
</file>