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0675BBD8" w14:textId="77777777" w:rsidR="00C71B7C" w:rsidRDefault="00C71B7C">
      <w:pPr>
        <w:rPr>
          <w:vanish/>
          <w:sz w:val="6"/>
        </w:rPr>
      </w:pPr>
    </w:p>
    <w:p w14:paraId="6DB3EE82" w14:textId="462164BD" w:rsidR="00C71B7C" w:rsidRDefault="005B534A">
      <w:r w:rsidRPr="005B534A">
        <w:rPr>
          <w:b/>
          <w:bCs/>
          <w:sz w:val="22"/>
        </w:rPr>
        <w:t>Antwortformular</w:t>
      </w:r>
    </w:p>
    <w:p w14:paraId="2AD1F567" w14:textId="77777777" w:rsidR="00C71B7C" w:rsidRDefault="00C71B7C"/>
    <w:p w14:paraId="53C033C7" w14:textId="77777777" w:rsidR="00C71B7C" w:rsidRDefault="00A268EA">
      <w:r>
        <w:rPr>
          <w:b/>
          <w:bCs/>
          <w:sz w:val="22"/>
        </w:rPr>
        <w:t>Geschäftsordnung des Kantonsrates (GO KR), Teilrevision</w:t>
      </w:r>
    </w:p>
    <w:p w14:paraId="0F8F3E73" w14:textId="77777777" w:rsidR="00C71B7C" w:rsidRDefault="00C71B7C"/>
    <w:p w14:paraId="055B7D80" w14:textId="77777777" w:rsidR="00C71B7C" w:rsidRDefault="00A268EA">
      <w:pPr>
        <w:pStyle w:val="ZusammenfassungEinleitung"/>
      </w:pPr>
      <w:r>
        <w:t>Von diesem Geschäft tangierte Erlasse (</w:t>
      </w:r>
      <w:proofErr w:type="spellStart"/>
      <w:proofErr w:type="gramStart"/>
      <w:r>
        <w:t>bGS</w:t>
      </w:r>
      <w:proofErr w:type="spellEnd"/>
      <w:r>
        <w:t xml:space="preserve"> Nummern</w:t>
      </w:r>
      <w:proofErr w:type="gramEnd"/>
      <w:r>
        <w:t>)</w:t>
      </w:r>
    </w:p>
    <w:p w14:paraId="21EA4210" w14:textId="77777777" w:rsidR="00C71B7C" w:rsidRDefault="00A268EA">
      <w:pPr>
        <w:pStyle w:val="ZusammenfassungneueErlasse"/>
      </w:pPr>
      <w:r>
        <w:t>Neu:</w:t>
      </w:r>
      <w:r>
        <w:tab/>
        <w:t>–</w:t>
      </w:r>
    </w:p>
    <w:p w14:paraId="32F519E2" w14:textId="77777777" w:rsidR="00C71B7C" w:rsidRDefault="00A268EA">
      <w:pPr>
        <w:pStyle w:val="ZusammenfassunggenderteErlasse"/>
      </w:pPr>
      <w:r>
        <w:t>Geändert:</w:t>
      </w:r>
      <w:r>
        <w:tab/>
      </w:r>
      <w:r>
        <w:rPr>
          <w:rStyle w:val="ZusammenfassungHauptnderung"/>
        </w:rPr>
        <w:t>141.2</w:t>
      </w:r>
    </w:p>
    <w:p w14:paraId="7FEEC42C" w14:textId="77777777" w:rsidR="00C71B7C" w:rsidRDefault="00A268EA">
      <w:pPr>
        <w:pStyle w:val="ZusammenfassungaufgehobeneErlasse"/>
        <w:rPr>
          <w:b/>
          <w:sz w:val="22"/>
        </w:rPr>
      </w:pPr>
      <w:r>
        <w:t>Aufgehoben:</w:t>
      </w:r>
      <w:r>
        <w:tab/>
        <w:t>–</w:t>
      </w:r>
    </w:p>
    <w:tbl>
      <w:tblPr>
        <w:tblW w:w="100.0%" w:type="pct"/>
        <w:tblLayout w:type="fixed"/>
        <w:tblCellMar>
          <w:top w:w="5.40pt" w:type="dxa"/>
          <w:bottom w:w="5.40pt" w:type="dxa"/>
        </w:tblCellMar>
        <w:tblLook w:firstRow="0" w:lastRow="0" w:firstColumn="0" w:lastColumn="0" w:noHBand="0" w:noVBand="0"/>
      </w:tblPr>
      <w:tblGrid>
        <w:gridCol w:w="4947"/>
        <w:gridCol w:w="4948"/>
        <w:gridCol w:w="4949"/>
      </w:tblGrid>
      <w:tr w:rsidR="00C71B7C" w14:paraId="3C22922C" w14:textId="77777777">
        <w:trPr>
          <w:tblHeader/>
        </w:trPr>
        <w:tc>
          <w:tcPr>
            <w:tcW w:w="247.55pt" w:type="dxa"/>
            <w:tcBorders>
              <w:top w:val="single" w:sz="4" w:space="0" w:color="000000"/>
              <w:start w:val="single" w:sz="4" w:space="0" w:color="000000"/>
              <w:bottom w:val="single" w:sz="4" w:space="0" w:color="000000"/>
            </w:tcBorders>
            <w:shd w:val="clear" w:color="auto" w:fill="E0E0E0"/>
            <w:vAlign w:val="center"/>
          </w:tcPr>
          <w:p w14:paraId="05E8BA5C" w14:textId="77777777" w:rsidR="00C71B7C" w:rsidRDefault="00A268EA">
            <w:pPr>
              <w:pStyle w:val="TableContents"/>
            </w:pPr>
            <w:r>
              <w:rPr>
                <w:b/>
                <w:sz w:val="22"/>
              </w:rPr>
              <w:t>Geltendes Recht</w:t>
            </w:r>
          </w:p>
        </w:tc>
        <w:tc>
          <w:tcPr>
            <w:tcW w:w="247.55pt" w:type="dxa"/>
            <w:tcBorders>
              <w:top w:val="single" w:sz="4" w:space="0" w:color="000000"/>
              <w:start w:val="single" w:sz="4" w:space="0" w:color="000000"/>
              <w:bottom w:val="single" w:sz="4" w:space="0" w:color="000000"/>
            </w:tcBorders>
            <w:shd w:val="clear" w:color="auto" w:fill="E0E0E0"/>
            <w:vAlign w:val="center"/>
          </w:tcPr>
          <w:p w14:paraId="4C41FDF7" w14:textId="29FA89CD" w:rsidR="00C71B7C" w:rsidRDefault="005B534A">
            <w:pPr>
              <w:pStyle w:val="TableContents"/>
            </w:pPr>
            <w:proofErr w:type="spellStart"/>
            <w:r>
              <w:rPr>
                <w:b/>
                <w:sz w:val="22"/>
              </w:rPr>
              <w:t>Vernehmlassungse</w:t>
            </w:r>
            <w:r w:rsidR="00A268EA">
              <w:rPr>
                <w:b/>
                <w:sz w:val="22"/>
              </w:rPr>
              <w:t>ntwurf</w:t>
            </w:r>
            <w:proofErr w:type="spellEnd"/>
            <w:r w:rsidR="00A268EA">
              <w:rPr>
                <w:b/>
                <w:sz w:val="22"/>
              </w:rPr>
              <w:t xml:space="preserve"> Büro </w:t>
            </w:r>
            <w:r>
              <w:rPr>
                <w:b/>
                <w:sz w:val="22"/>
              </w:rPr>
              <w:t xml:space="preserve">des </w:t>
            </w:r>
            <w:r w:rsidR="00A268EA">
              <w:rPr>
                <w:b/>
                <w:sz w:val="22"/>
              </w:rPr>
              <w:t>K</w:t>
            </w:r>
            <w:r>
              <w:rPr>
                <w:b/>
                <w:sz w:val="22"/>
              </w:rPr>
              <w:t>antonsrates</w:t>
            </w:r>
            <w:r w:rsidR="00A268EA">
              <w:rPr>
                <w:b/>
                <w:sz w:val="22"/>
              </w:rPr>
              <w:t xml:space="preserve">, </w:t>
            </w:r>
            <w:r>
              <w:rPr>
                <w:b/>
                <w:sz w:val="22"/>
              </w:rPr>
              <w:t>09</w:t>
            </w:r>
            <w:r w:rsidR="00A268EA">
              <w:rPr>
                <w:b/>
                <w:sz w:val="22"/>
              </w:rPr>
              <w:t>.0</w:t>
            </w:r>
            <w:r>
              <w:rPr>
                <w:b/>
                <w:sz w:val="22"/>
              </w:rPr>
              <w:t>2</w:t>
            </w:r>
            <w:r w:rsidR="00A268EA">
              <w:rPr>
                <w:b/>
                <w:sz w:val="22"/>
              </w:rPr>
              <w:t>.26</w:t>
            </w:r>
          </w:p>
        </w:tc>
        <w:tc>
          <w:tcPr>
            <w:tcW w:w="247.60pt" w:type="dxa"/>
            <w:tcBorders>
              <w:top w:val="single" w:sz="4" w:space="0" w:color="000000"/>
              <w:start w:val="single" w:sz="4" w:space="0" w:color="000000"/>
              <w:bottom w:val="single" w:sz="4" w:space="0" w:color="000000"/>
              <w:end w:val="single" w:sz="4" w:space="0" w:color="000000"/>
            </w:tcBorders>
            <w:shd w:val="clear" w:color="auto" w:fill="E0E0E0"/>
            <w:vAlign w:val="center"/>
          </w:tcPr>
          <w:p w14:paraId="1AB8BC75" w14:textId="1A80AB54" w:rsidR="00C71B7C" w:rsidRDefault="005B534A">
            <w:pPr>
              <w:pStyle w:val="TableContents"/>
            </w:pPr>
            <w:r w:rsidRPr="005B534A">
              <w:rPr>
                <w:b/>
                <w:sz w:val="22"/>
              </w:rPr>
              <w:t>Vernehmlassungsantworten</w:t>
            </w:r>
          </w:p>
        </w:tc>
      </w:tr>
      <w:tr w:rsidR="00C71B7C" w14:paraId="278DB9CD" w14:textId="77777777">
        <w:tc>
          <w:tcPr>
            <w:tcW w:w="247.55pt" w:type="dxa"/>
            <w:tcBorders>
              <w:top w:val="single" w:sz="4" w:space="0" w:color="000000"/>
              <w:start w:val="single" w:sz="4" w:space="0" w:color="000000"/>
            </w:tcBorders>
            <w:shd w:val="clear" w:color="auto" w:fill="FFFFFF"/>
          </w:tcPr>
          <w:p w14:paraId="154E6845" w14:textId="77777777" w:rsidR="00C71B7C" w:rsidRDefault="00C71B7C"/>
        </w:tc>
        <w:tc>
          <w:tcPr>
            <w:tcW w:w="247.55pt" w:type="dxa"/>
            <w:tcBorders>
              <w:top w:val="single" w:sz="4" w:space="0" w:color="000000"/>
              <w:start w:val="single" w:sz="4" w:space="0" w:color="000000"/>
            </w:tcBorders>
            <w:shd w:val="clear" w:color="auto" w:fill="FFFFFF"/>
          </w:tcPr>
          <w:p w14:paraId="7C02E113" w14:textId="77777777" w:rsidR="00C71B7C" w:rsidRDefault="00A268EA">
            <w:pPr>
              <w:pStyle w:val="Abschnittstitel"/>
            </w:pPr>
            <w:r>
              <w:t>I.</w:t>
            </w:r>
          </w:p>
        </w:tc>
        <w:tc>
          <w:tcPr>
            <w:tcW w:w="247.60pt" w:type="dxa"/>
            <w:tcBorders>
              <w:top w:val="single" w:sz="4" w:space="0" w:color="000000"/>
              <w:start w:val="single" w:sz="4" w:space="0" w:color="000000"/>
              <w:end w:val="single" w:sz="4" w:space="0" w:color="000000"/>
            </w:tcBorders>
            <w:shd w:val="clear" w:color="auto" w:fill="FFFFFF"/>
          </w:tcPr>
          <w:p w14:paraId="15819715" w14:textId="77777777" w:rsidR="00C71B7C" w:rsidRDefault="00C71B7C"/>
        </w:tc>
      </w:tr>
      <w:tr w:rsidR="00C71B7C" w14:paraId="7F1B3CC9" w14:textId="77777777">
        <w:tc>
          <w:tcPr>
            <w:tcW w:w="247.55pt" w:type="dxa"/>
            <w:tcBorders>
              <w:top w:val="single" w:sz="4" w:space="0" w:color="000000"/>
              <w:start w:val="single" w:sz="4" w:space="0" w:color="000000"/>
            </w:tcBorders>
            <w:shd w:val="clear" w:color="auto" w:fill="FFFFFF"/>
          </w:tcPr>
          <w:p w14:paraId="031DB7A8" w14:textId="77777777" w:rsidR="00C71B7C" w:rsidRDefault="00C71B7C"/>
        </w:tc>
        <w:tc>
          <w:tcPr>
            <w:tcW w:w="247.55pt" w:type="dxa"/>
            <w:tcBorders>
              <w:top w:val="single" w:sz="4" w:space="0" w:color="000000"/>
              <w:start w:val="single" w:sz="4" w:space="0" w:color="000000"/>
            </w:tcBorders>
            <w:shd w:val="clear" w:color="auto" w:fill="FFFFFF"/>
          </w:tcPr>
          <w:p w14:paraId="261B54C4" w14:textId="77777777" w:rsidR="00C71B7C" w:rsidRDefault="00A268EA">
            <w:pPr>
              <w:pStyle w:val="Nebenzitat"/>
            </w:pPr>
            <w:r>
              <w:t xml:space="preserve">Der Erlass «Geschäftsordnung des Kantonsrates (GO KR; </w:t>
            </w:r>
            <w:proofErr w:type="spellStart"/>
            <w:r>
              <w:t>bGS</w:t>
            </w:r>
            <w:proofErr w:type="spellEnd"/>
            <w:r>
              <w:t xml:space="preserve"> </w:t>
            </w:r>
            <w:hyperlink r:id="rId6" w:history="1">
              <w:r>
                <w:rPr>
                  <w:rStyle w:val="Hyperlink"/>
                </w:rPr>
                <w:t>141.2</w:t>
              </w:r>
            </w:hyperlink>
            <w:r>
              <w:t>) vom 24. September 2018 (Stand 1. April 2022)» wird wie folgt geändert:</w:t>
            </w:r>
          </w:p>
        </w:tc>
        <w:tc>
          <w:tcPr>
            <w:tcW w:w="247.60pt" w:type="dxa"/>
            <w:tcBorders>
              <w:top w:val="single" w:sz="4" w:space="0" w:color="000000"/>
              <w:start w:val="single" w:sz="4" w:space="0" w:color="000000"/>
              <w:end w:val="single" w:sz="4" w:space="0" w:color="000000"/>
            </w:tcBorders>
            <w:shd w:val="clear" w:color="auto" w:fill="FFFFFF"/>
          </w:tcPr>
          <w:p w14:paraId="018FA78B" w14:textId="77777777" w:rsidR="00C71B7C" w:rsidRDefault="00C71B7C"/>
        </w:tc>
      </w:tr>
      <w:tr w:rsidR="00C71B7C" w14:paraId="339B6D60" w14:textId="77777777">
        <w:trPr>
          <w:cantSplit/>
        </w:trPr>
        <w:tc>
          <w:tcPr>
            <w:tcW w:w="247.55pt" w:type="dxa"/>
            <w:tcBorders>
              <w:top w:val="single" w:sz="4" w:space="0" w:color="000000"/>
              <w:start w:val="single" w:sz="4" w:space="0" w:color="000000"/>
            </w:tcBorders>
          </w:tcPr>
          <w:p w14:paraId="52F7DB30" w14:textId="77777777" w:rsidR="00C71B7C" w:rsidRDefault="00A268EA">
            <w:pPr>
              <w:pStyle w:val="TableContents"/>
            </w:pPr>
            <w:r>
              <w:rPr>
                <w:b/>
                <w:bCs/>
              </w:rPr>
              <w:t>Art.  2</w:t>
            </w:r>
            <w:r>
              <w:br/>
            </w:r>
            <w:r>
              <w:rPr>
                <w:sz w:val="14"/>
              </w:rPr>
              <w:t>Aufgaben</w:t>
            </w:r>
          </w:p>
        </w:tc>
        <w:tc>
          <w:tcPr>
            <w:tcW w:w="247.55pt" w:type="dxa"/>
            <w:tcBorders>
              <w:top w:val="single" w:sz="4" w:space="0" w:color="000000"/>
              <w:start w:val="single" w:sz="4" w:space="0" w:color="000000"/>
            </w:tcBorders>
          </w:tcPr>
          <w:p w14:paraId="09A0A2AC"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728D58FA" w14:textId="77777777" w:rsidR="00C71B7C" w:rsidRDefault="00C71B7C"/>
        </w:tc>
      </w:tr>
      <w:tr w:rsidR="00C71B7C" w14:paraId="311F2AAF" w14:textId="77777777">
        <w:trPr>
          <w:cantSplit/>
        </w:trPr>
        <w:tc>
          <w:tcPr>
            <w:tcW w:w="247.55pt" w:type="dxa"/>
            <w:tcBorders>
              <w:start w:val="single" w:sz="4" w:space="0" w:color="000000"/>
            </w:tcBorders>
          </w:tcPr>
          <w:p w14:paraId="6CBFCDC5" w14:textId="77777777" w:rsidR="00C71B7C" w:rsidRDefault="00A268EA">
            <w:pPr>
              <w:pStyle w:val="TableContents"/>
            </w:pPr>
            <w:r>
              <w:rPr>
                <w:vertAlign w:val="superscript"/>
              </w:rPr>
              <w:t>1</w:t>
            </w:r>
            <w:r>
              <w:t> Das Büro hat insbesondere folgende Aufgaben:</w:t>
            </w:r>
          </w:p>
        </w:tc>
        <w:tc>
          <w:tcPr>
            <w:tcW w:w="247.55pt" w:type="dxa"/>
            <w:tcBorders>
              <w:start w:val="single" w:sz="4" w:space="0" w:color="000000"/>
            </w:tcBorders>
          </w:tcPr>
          <w:p w14:paraId="1545ECDD" w14:textId="77777777" w:rsidR="00C71B7C" w:rsidRDefault="00C71B7C">
            <w:pPr>
              <w:pStyle w:val="TableContents"/>
            </w:pPr>
          </w:p>
        </w:tc>
        <w:tc>
          <w:tcPr>
            <w:tcW w:w="247.60pt" w:type="dxa"/>
            <w:tcBorders>
              <w:start w:val="single" w:sz="4" w:space="0" w:color="000000"/>
              <w:end w:val="single" w:sz="4" w:space="0" w:color="000000"/>
            </w:tcBorders>
          </w:tcPr>
          <w:p w14:paraId="369C9C26" w14:textId="77777777" w:rsidR="00C71B7C" w:rsidRDefault="00C71B7C"/>
        </w:tc>
      </w:tr>
      <w:tr w:rsidR="00C71B7C" w14:paraId="0EA29492" w14:textId="77777777">
        <w:trPr>
          <w:cantSplit/>
        </w:trPr>
        <w:tc>
          <w:tcPr>
            <w:tcW w:w="247.55pt" w:type="dxa"/>
            <w:tcBorders>
              <w:start w:val="single" w:sz="4" w:space="0" w:color="000000"/>
            </w:tcBorders>
          </w:tcPr>
          <w:p w14:paraId="13B53CFD" w14:textId="77777777" w:rsidR="00C71B7C" w:rsidRDefault="00A268EA">
            <w:pPr>
              <w:pStyle w:val="TableContents"/>
              <w:ind w:start="7.45pt" w:end="0.15pt" w:hanging="9.45pt"/>
            </w:pPr>
            <w:r>
              <w:t>a) Es plant den Ratsbetrieb und stimmt die Planung mit dem Regierungsrat ab;</w:t>
            </w:r>
          </w:p>
        </w:tc>
        <w:tc>
          <w:tcPr>
            <w:tcW w:w="247.55pt" w:type="dxa"/>
            <w:tcBorders>
              <w:start w:val="single" w:sz="4" w:space="0" w:color="000000"/>
            </w:tcBorders>
          </w:tcPr>
          <w:p w14:paraId="2AF17F57"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0DAF06BF" w14:textId="77777777" w:rsidR="00C71B7C" w:rsidRDefault="00C71B7C"/>
        </w:tc>
      </w:tr>
      <w:tr w:rsidR="00C71B7C" w14:paraId="0635B02C" w14:textId="77777777">
        <w:trPr>
          <w:cantSplit/>
        </w:trPr>
        <w:tc>
          <w:tcPr>
            <w:tcW w:w="247.55pt" w:type="dxa"/>
            <w:tcBorders>
              <w:start w:val="single" w:sz="4" w:space="0" w:color="000000"/>
            </w:tcBorders>
          </w:tcPr>
          <w:p w14:paraId="0E2A6DF3" w14:textId="77777777" w:rsidR="00C71B7C" w:rsidRDefault="00A268EA">
            <w:pPr>
              <w:pStyle w:val="TableContents"/>
              <w:ind w:start="7.45pt" w:end="0.15pt" w:hanging="9.45pt"/>
            </w:pPr>
            <w:r>
              <w:t>b) Es führt die Geschäftsplanung;</w:t>
            </w:r>
          </w:p>
        </w:tc>
        <w:tc>
          <w:tcPr>
            <w:tcW w:w="247.55pt" w:type="dxa"/>
            <w:tcBorders>
              <w:start w:val="single" w:sz="4" w:space="0" w:color="000000"/>
            </w:tcBorders>
          </w:tcPr>
          <w:p w14:paraId="0CC8ACA4"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0993CD3F" w14:textId="77777777" w:rsidR="00C71B7C" w:rsidRDefault="00C71B7C"/>
        </w:tc>
      </w:tr>
      <w:tr w:rsidR="00C71B7C" w14:paraId="563D5C3E" w14:textId="77777777">
        <w:trPr>
          <w:cantSplit/>
        </w:trPr>
        <w:tc>
          <w:tcPr>
            <w:tcW w:w="247.55pt" w:type="dxa"/>
            <w:tcBorders>
              <w:start w:val="single" w:sz="4" w:space="0" w:color="000000"/>
            </w:tcBorders>
          </w:tcPr>
          <w:p w14:paraId="54B449FF" w14:textId="77777777" w:rsidR="00C71B7C" w:rsidRDefault="00A268EA">
            <w:pPr>
              <w:pStyle w:val="TableContents"/>
              <w:ind w:start="7.45pt" w:end="0.15pt" w:hanging="9.45pt"/>
            </w:pPr>
            <w:r>
              <w:t>c) Es bereitet die Ratssitzungen vor;</w:t>
            </w:r>
          </w:p>
        </w:tc>
        <w:tc>
          <w:tcPr>
            <w:tcW w:w="247.55pt" w:type="dxa"/>
            <w:tcBorders>
              <w:start w:val="single" w:sz="4" w:space="0" w:color="000000"/>
            </w:tcBorders>
          </w:tcPr>
          <w:p w14:paraId="23879674"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23A39950" w14:textId="77777777" w:rsidR="00C71B7C" w:rsidRDefault="00C71B7C"/>
        </w:tc>
      </w:tr>
      <w:tr w:rsidR="00C71B7C" w14:paraId="6DF3832A" w14:textId="77777777">
        <w:trPr>
          <w:cantSplit/>
        </w:trPr>
        <w:tc>
          <w:tcPr>
            <w:tcW w:w="247.55pt" w:type="dxa"/>
            <w:tcBorders>
              <w:start w:val="single" w:sz="4" w:space="0" w:color="000000"/>
            </w:tcBorders>
          </w:tcPr>
          <w:p w14:paraId="0B08899F" w14:textId="77777777" w:rsidR="00C71B7C" w:rsidRDefault="00A268EA">
            <w:pPr>
              <w:pStyle w:val="TableContents"/>
              <w:ind w:start="7.45pt" w:end="0.15pt" w:hanging="9.45pt"/>
            </w:pPr>
            <w:r>
              <w:t>d) Es legt die Sitzungstermine und die Traktandenliste nach Anhörung des Regierungsrates fest;</w:t>
            </w:r>
          </w:p>
        </w:tc>
        <w:tc>
          <w:tcPr>
            <w:tcW w:w="247.55pt" w:type="dxa"/>
            <w:tcBorders>
              <w:start w:val="single" w:sz="4" w:space="0" w:color="000000"/>
            </w:tcBorders>
          </w:tcPr>
          <w:p w14:paraId="61945D18"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13C454BD" w14:textId="77777777" w:rsidR="00C71B7C" w:rsidRDefault="00C71B7C"/>
        </w:tc>
      </w:tr>
      <w:tr w:rsidR="00C71B7C" w14:paraId="047456DA" w14:textId="77777777">
        <w:trPr>
          <w:cantSplit/>
        </w:trPr>
        <w:tc>
          <w:tcPr>
            <w:tcW w:w="247.55pt" w:type="dxa"/>
            <w:tcBorders>
              <w:start w:val="single" w:sz="4" w:space="0" w:color="000000"/>
            </w:tcBorders>
          </w:tcPr>
          <w:p w14:paraId="31FBDE6A" w14:textId="77777777" w:rsidR="00C71B7C" w:rsidRDefault="00A268EA">
            <w:pPr>
              <w:pStyle w:val="TableContents"/>
              <w:ind w:start="7.45pt" w:end="0.15pt" w:hanging="9.45pt"/>
            </w:pPr>
            <w:r>
              <w:t>e) Es wählt vor der ersten Ratssitzung des Amtsjahres drei Stimmenzählerinnen oder Stimmenzähler aus der Mitte des Rates;</w:t>
            </w:r>
          </w:p>
        </w:tc>
        <w:tc>
          <w:tcPr>
            <w:tcW w:w="247.55pt" w:type="dxa"/>
            <w:tcBorders>
              <w:start w:val="single" w:sz="4" w:space="0" w:color="000000"/>
            </w:tcBorders>
          </w:tcPr>
          <w:p w14:paraId="26906199"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0BFD034D" w14:textId="77777777" w:rsidR="00C71B7C" w:rsidRDefault="00C71B7C"/>
        </w:tc>
      </w:tr>
      <w:tr w:rsidR="00C71B7C" w14:paraId="75455143" w14:textId="77777777">
        <w:trPr>
          <w:cantSplit/>
        </w:trPr>
        <w:tc>
          <w:tcPr>
            <w:tcW w:w="247.55pt" w:type="dxa"/>
            <w:tcBorders>
              <w:start w:val="single" w:sz="4" w:space="0" w:color="000000"/>
            </w:tcBorders>
          </w:tcPr>
          <w:p w14:paraId="7E348D4F" w14:textId="77777777" w:rsidR="00C71B7C" w:rsidRDefault="00A268EA">
            <w:pPr>
              <w:pStyle w:val="TableContents"/>
              <w:ind w:start="7.45pt" w:end="0.15pt" w:hanging="9.45pt"/>
            </w:pPr>
            <w:r>
              <w:t>f) Es weist den Kommissionen die Beratungsgegenstände zur Berichterstattung und Antragstellung an den Rat zu;</w:t>
            </w:r>
          </w:p>
        </w:tc>
        <w:tc>
          <w:tcPr>
            <w:tcW w:w="247.55pt" w:type="dxa"/>
            <w:tcBorders>
              <w:start w:val="single" w:sz="4" w:space="0" w:color="000000"/>
            </w:tcBorders>
          </w:tcPr>
          <w:p w14:paraId="411DFEAB"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36BFC069" w14:textId="77777777" w:rsidR="00C71B7C" w:rsidRDefault="00C71B7C"/>
        </w:tc>
      </w:tr>
      <w:tr w:rsidR="00C71B7C" w14:paraId="6DBC2EF2" w14:textId="77777777">
        <w:trPr>
          <w:cantSplit/>
        </w:trPr>
        <w:tc>
          <w:tcPr>
            <w:tcW w:w="247.55pt" w:type="dxa"/>
            <w:tcBorders>
              <w:start w:val="single" w:sz="4" w:space="0" w:color="000000"/>
            </w:tcBorders>
          </w:tcPr>
          <w:p w14:paraId="7F4B5E5D" w14:textId="77777777" w:rsidR="00C71B7C" w:rsidRDefault="00A268EA">
            <w:pPr>
              <w:pStyle w:val="TableContents"/>
              <w:ind w:start="7.45pt" w:end="0.15pt" w:hanging="9.45pt"/>
            </w:pPr>
            <w:r>
              <w:lastRenderedPageBreak/>
              <w:t>g) Es bereitet die Wahlen der Kommissionen und des Büros vor;</w:t>
            </w:r>
          </w:p>
        </w:tc>
        <w:tc>
          <w:tcPr>
            <w:tcW w:w="247.55pt" w:type="dxa"/>
            <w:tcBorders>
              <w:start w:val="single" w:sz="4" w:space="0" w:color="000000"/>
            </w:tcBorders>
          </w:tcPr>
          <w:p w14:paraId="09700CB3"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2AA3ECB2" w14:textId="77777777" w:rsidR="00C71B7C" w:rsidRDefault="00C71B7C"/>
        </w:tc>
      </w:tr>
      <w:tr w:rsidR="00C71B7C" w14:paraId="4AB35799" w14:textId="77777777">
        <w:trPr>
          <w:cantSplit/>
        </w:trPr>
        <w:tc>
          <w:tcPr>
            <w:tcW w:w="247.55pt" w:type="dxa"/>
            <w:tcBorders>
              <w:start w:val="single" w:sz="4" w:space="0" w:color="000000"/>
            </w:tcBorders>
          </w:tcPr>
          <w:p w14:paraId="6761E249" w14:textId="77777777" w:rsidR="00C71B7C" w:rsidRDefault="00A268EA">
            <w:pPr>
              <w:pStyle w:val="TableContents"/>
              <w:ind w:start="7.45pt" w:end="0.15pt" w:hanging="9.45pt"/>
            </w:pPr>
            <w:r>
              <w:t>h) Es prüft, ob Unvereinbarkeiten nach Art. 33 KRG vorliegen oder neu entstehen und stellt dem Rat gegebenenfalls Antrag auf Feststellung der Unvereinbarkeit;</w:t>
            </w:r>
          </w:p>
        </w:tc>
        <w:tc>
          <w:tcPr>
            <w:tcW w:w="247.55pt" w:type="dxa"/>
            <w:tcBorders>
              <w:start w:val="single" w:sz="4" w:space="0" w:color="000000"/>
            </w:tcBorders>
          </w:tcPr>
          <w:p w14:paraId="31330BC6"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0E576B12" w14:textId="77777777" w:rsidR="00C71B7C" w:rsidRDefault="00C71B7C"/>
        </w:tc>
      </w:tr>
      <w:tr w:rsidR="00C71B7C" w14:paraId="2BC4E67A" w14:textId="77777777">
        <w:trPr>
          <w:cantSplit/>
        </w:trPr>
        <w:tc>
          <w:tcPr>
            <w:tcW w:w="247.55pt" w:type="dxa"/>
            <w:tcBorders>
              <w:start w:val="single" w:sz="4" w:space="0" w:color="000000"/>
            </w:tcBorders>
          </w:tcPr>
          <w:p w14:paraId="5D345C0D" w14:textId="77777777" w:rsidR="00C71B7C" w:rsidRDefault="00A268EA">
            <w:pPr>
              <w:pStyle w:val="TableContents"/>
              <w:ind w:start="7.45pt" w:end="0.15pt" w:hanging="9.45pt"/>
            </w:pPr>
            <w:r>
              <w:t>i) Es überprüft die Gesetzgebung über den Kantonsrat regelmässig und stellt gegebenenfalls Antrag auf Anpassung;</w:t>
            </w:r>
          </w:p>
        </w:tc>
        <w:tc>
          <w:tcPr>
            <w:tcW w:w="247.55pt" w:type="dxa"/>
            <w:tcBorders>
              <w:start w:val="single" w:sz="4" w:space="0" w:color="000000"/>
            </w:tcBorders>
          </w:tcPr>
          <w:p w14:paraId="3CBC45E6"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1DD266F7" w14:textId="77777777" w:rsidR="00C71B7C" w:rsidRDefault="00C71B7C"/>
        </w:tc>
      </w:tr>
      <w:tr w:rsidR="00C71B7C" w14:paraId="3F6729CD" w14:textId="77777777">
        <w:trPr>
          <w:cantSplit/>
        </w:trPr>
        <w:tc>
          <w:tcPr>
            <w:tcW w:w="247.55pt" w:type="dxa"/>
            <w:tcBorders>
              <w:start w:val="single" w:sz="4" w:space="0" w:color="000000"/>
            </w:tcBorders>
          </w:tcPr>
          <w:p w14:paraId="3BCA9A81" w14:textId="77777777" w:rsidR="00C71B7C" w:rsidRDefault="00A268EA">
            <w:pPr>
              <w:pStyle w:val="TableContents"/>
              <w:ind w:start="7.45pt" w:end="0.15pt" w:hanging="9.45pt"/>
            </w:pPr>
            <w:r>
              <w:t>j) Es genehmigt dauernde Veränderungen im Kantonsratssaal.</w:t>
            </w:r>
          </w:p>
        </w:tc>
        <w:tc>
          <w:tcPr>
            <w:tcW w:w="247.55pt" w:type="dxa"/>
            <w:tcBorders>
              <w:start w:val="single" w:sz="4" w:space="0" w:color="000000"/>
            </w:tcBorders>
          </w:tcPr>
          <w:p w14:paraId="66962BF1" w14:textId="77777777" w:rsidR="00C71B7C" w:rsidRDefault="00A268EA">
            <w:pPr>
              <w:pStyle w:val="TableContents"/>
              <w:ind w:start="7.45pt" w:end="0.15pt" w:hanging="9.45pt"/>
            </w:pPr>
            <w:r>
              <w:t>j) Es genehmigt dauernde Veränderungen im Kantonsratssaal;</w:t>
            </w:r>
          </w:p>
        </w:tc>
        <w:tc>
          <w:tcPr>
            <w:tcW w:w="247.60pt" w:type="dxa"/>
            <w:tcBorders>
              <w:start w:val="single" w:sz="4" w:space="0" w:color="000000"/>
              <w:end w:val="single" w:sz="4" w:space="0" w:color="000000"/>
            </w:tcBorders>
          </w:tcPr>
          <w:p w14:paraId="2A2097AA" w14:textId="77777777" w:rsidR="00C71B7C" w:rsidRDefault="00C71B7C"/>
        </w:tc>
      </w:tr>
      <w:tr w:rsidR="00C71B7C" w14:paraId="36BDF0F0" w14:textId="77777777">
        <w:trPr>
          <w:cantSplit/>
        </w:trPr>
        <w:tc>
          <w:tcPr>
            <w:tcW w:w="247.55pt" w:type="dxa"/>
            <w:tcBorders>
              <w:start w:val="single" w:sz="4" w:space="0" w:color="000000"/>
            </w:tcBorders>
          </w:tcPr>
          <w:p w14:paraId="73BB7D87" w14:textId="77777777" w:rsidR="00C71B7C" w:rsidRDefault="00C71B7C">
            <w:pPr>
              <w:pStyle w:val="TableContents"/>
              <w:ind w:start="7.45pt" w:end="0.15pt" w:hanging="9.45pt"/>
            </w:pPr>
          </w:p>
        </w:tc>
        <w:tc>
          <w:tcPr>
            <w:tcW w:w="247.55pt" w:type="dxa"/>
            <w:tcBorders>
              <w:start w:val="single" w:sz="4" w:space="0" w:color="000000"/>
            </w:tcBorders>
          </w:tcPr>
          <w:p w14:paraId="7ACB9EFF" w14:textId="77777777" w:rsidR="00C71B7C" w:rsidRDefault="00A268EA">
            <w:pPr>
              <w:pStyle w:val="TableContents"/>
              <w:ind w:start="7.45pt" w:end="0.15pt" w:hanging="9.45pt"/>
            </w:pPr>
            <w:r>
              <w:t>k) Es ist Ansprechstelle für Institutionen und Organisationen im Bereich der politischen Bildung und setzt sich für deren Anliegen ein;</w:t>
            </w:r>
          </w:p>
        </w:tc>
        <w:tc>
          <w:tcPr>
            <w:tcW w:w="247.60pt" w:type="dxa"/>
            <w:tcBorders>
              <w:start w:val="single" w:sz="4" w:space="0" w:color="000000"/>
              <w:end w:val="single" w:sz="4" w:space="0" w:color="000000"/>
            </w:tcBorders>
          </w:tcPr>
          <w:p w14:paraId="709F9FAF" w14:textId="77777777" w:rsidR="00C71B7C" w:rsidRDefault="00C71B7C"/>
        </w:tc>
      </w:tr>
      <w:tr w:rsidR="00C71B7C" w14:paraId="528B2211" w14:textId="77777777">
        <w:trPr>
          <w:cantSplit/>
        </w:trPr>
        <w:tc>
          <w:tcPr>
            <w:tcW w:w="247.55pt" w:type="dxa"/>
            <w:tcBorders>
              <w:start w:val="single" w:sz="4" w:space="0" w:color="000000"/>
            </w:tcBorders>
          </w:tcPr>
          <w:p w14:paraId="2FD10479" w14:textId="77777777" w:rsidR="00C71B7C" w:rsidRDefault="00C71B7C">
            <w:pPr>
              <w:pStyle w:val="TableContents"/>
              <w:ind w:start="7.45pt" w:end="0.15pt" w:hanging="9.45pt"/>
            </w:pPr>
          </w:p>
        </w:tc>
        <w:tc>
          <w:tcPr>
            <w:tcW w:w="247.55pt" w:type="dxa"/>
            <w:tcBorders>
              <w:start w:val="single" w:sz="4" w:space="0" w:color="000000"/>
            </w:tcBorders>
          </w:tcPr>
          <w:p w14:paraId="00A57545" w14:textId="77777777" w:rsidR="00C71B7C" w:rsidRDefault="00A268EA">
            <w:pPr>
              <w:pStyle w:val="TableContents"/>
              <w:ind w:start="7.45pt" w:end="0.15pt" w:hanging="9.45pt"/>
            </w:pPr>
            <w:r>
              <w:t>l) Es regelt die Modalitäten des elektronischen Geschäftsverkehrs;</w:t>
            </w:r>
          </w:p>
        </w:tc>
        <w:tc>
          <w:tcPr>
            <w:tcW w:w="247.60pt" w:type="dxa"/>
            <w:tcBorders>
              <w:start w:val="single" w:sz="4" w:space="0" w:color="000000"/>
              <w:end w:val="single" w:sz="4" w:space="0" w:color="000000"/>
            </w:tcBorders>
          </w:tcPr>
          <w:p w14:paraId="66908D57" w14:textId="77777777" w:rsidR="00C71B7C" w:rsidRDefault="00C71B7C"/>
        </w:tc>
      </w:tr>
      <w:tr w:rsidR="00C71B7C" w14:paraId="5D536D77" w14:textId="77777777">
        <w:trPr>
          <w:cantSplit/>
        </w:trPr>
        <w:tc>
          <w:tcPr>
            <w:tcW w:w="247.55pt" w:type="dxa"/>
            <w:tcBorders>
              <w:start w:val="single" w:sz="4" w:space="0" w:color="000000"/>
            </w:tcBorders>
          </w:tcPr>
          <w:p w14:paraId="3EA6B4DA" w14:textId="77777777" w:rsidR="00C71B7C" w:rsidRDefault="00C71B7C">
            <w:pPr>
              <w:pStyle w:val="TableContents"/>
              <w:ind w:start="7.45pt" w:end="0.15pt" w:hanging="9.45pt"/>
            </w:pPr>
          </w:p>
        </w:tc>
        <w:tc>
          <w:tcPr>
            <w:tcW w:w="247.55pt" w:type="dxa"/>
            <w:tcBorders>
              <w:start w:val="single" w:sz="4" w:space="0" w:color="000000"/>
            </w:tcBorders>
          </w:tcPr>
          <w:p w14:paraId="1C74DE66" w14:textId="77777777" w:rsidR="00C71B7C" w:rsidRDefault="00A268EA">
            <w:pPr>
              <w:pStyle w:val="TableContents"/>
              <w:ind w:start="7.45pt" w:end="0.15pt" w:hanging="9.45pt"/>
            </w:pPr>
            <w:r>
              <w:t>m) Es erlässt ein Musterreglement für die Kommissionen und genehmigt die Reglemente der Kommissionen.</w:t>
            </w:r>
          </w:p>
        </w:tc>
        <w:tc>
          <w:tcPr>
            <w:tcW w:w="247.60pt" w:type="dxa"/>
            <w:tcBorders>
              <w:start w:val="single" w:sz="4" w:space="0" w:color="000000"/>
              <w:end w:val="single" w:sz="4" w:space="0" w:color="000000"/>
            </w:tcBorders>
          </w:tcPr>
          <w:p w14:paraId="4A84A24E" w14:textId="77777777" w:rsidR="00C71B7C" w:rsidRDefault="00C71B7C"/>
        </w:tc>
      </w:tr>
      <w:tr w:rsidR="00C71B7C" w14:paraId="68BF8430" w14:textId="77777777">
        <w:trPr>
          <w:cantSplit/>
        </w:trPr>
        <w:tc>
          <w:tcPr>
            <w:tcW w:w="247.55pt" w:type="dxa"/>
            <w:tcBorders>
              <w:top w:val="single" w:sz="4" w:space="0" w:color="000000"/>
              <w:start w:val="single" w:sz="4" w:space="0" w:color="000000"/>
            </w:tcBorders>
          </w:tcPr>
          <w:p w14:paraId="649B53FB" w14:textId="77777777" w:rsidR="00C71B7C" w:rsidRDefault="00A268EA">
            <w:pPr>
              <w:pStyle w:val="TableContents"/>
            </w:pPr>
            <w:r>
              <w:rPr>
                <w:b/>
                <w:bCs/>
              </w:rPr>
              <w:t>Art.  6</w:t>
            </w:r>
            <w:r>
              <w:br/>
            </w:r>
            <w:r>
              <w:rPr>
                <w:sz w:val="14"/>
              </w:rPr>
              <w:t>Ständige Kommissionen</w:t>
            </w:r>
            <w:r>
              <w:rPr>
                <w:sz w:val="14"/>
              </w:rPr>
              <w:br/>
              <w:t>a) Zuständigkeiten und Zusammensetzung</w:t>
            </w:r>
          </w:p>
        </w:tc>
        <w:tc>
          <w:tcPr>
            <w:tcW w:w="247.55pt" w:type="dxa"/>
            <w:tcBorders>
              <w:top w:val="single" w:sz="4" w:space="0" w:color="000000"/>
              <w:start w:val="single" w:sz="4" w:space="0" w:color="000000"/>
            </w:tcBorders>
          </w:tcPr>
          <w:p w14:paraId="35F1B7A6"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151F31A0" w14:textId="77777777" w:rsidR="00C71B7C" w:rsidRDefault="00C71B7C"/>
        </w:tc>
      </w:tr>
      <w:tr w:rsidR="00C71B7C" w14:paraId="0FA70BA9" w14:textId="77777777">
        <w:trPr>
          <w:cantSplit/>
        </w:trPr>
        <w:tc>
          <w:tcPr>
            <w:tcW w:w="247.55pt" w:type="dxa"/>
            <w:tcBorders>
              <w:start w:val="single" w:sz="4" w:space="0" w:color="000000"/>
            </w:tcBorders>
          </w:tcPr>
          <w:p w14:paraId="163F2711" w14:textId="77777777" w:rsidR="00C71B7C" w:rsidRDefault="00A268EA">
            <w:pPr>
              <w:pStyle w:val="TableContents"/>
            </w:pPr>
            <w:r>
              <w:rPr>
                <w:vertAlign w:val="superscript"/>
              </w:rPr>
              <w:t>1</w:t>
            </w:r>
            <w:r>
              <w:t> Der Rat wählt zu Beginn einer Amtsdauer folgende ständige Kommissionen sowie deren Präsidien:</w:t>
            </w:r>
          </w:p>
        </w:tc>
        <w:tc>
          <w:tcPr>
            <w:tcW w:w="247.55pt" w:type="dxa"/>
            <w:tcBorders>
              <w:start w:val="single" w:sz="4" w:space="0" w:color="000000"/>
            </w:tcBorders>
          </w:tcPr>
          <w:p w14:paraId="0FCA73CC" w14:textId="77777777" w:rsidR="00C71B7C" w:rsidRDefault="00C71B7C">
            <w:pPr>
              <w:pStyle w:val="TableContents"/>
            </w:pPr>
          </w:p>
        </w:tc>
        <w:tc>
          <w:tcPr>
            <w:tcW w:w="247.60pt" w:type="dxa"/>
            <w:tcBorders>
              <w:start w:val="single" w:sz="4" w:space="0" w:color="000000"/>
              <w:end w:val="single" w:sz="4" w:space="0" w:color="000000"/>
            </w:tcBorders>
          </w:tcPr>
          <w:p w14:paraId="64C90A8F" w14:textId="77777777" w:rsidR="00C71B7C" w:rsidRDefault="00C71B7C"/>
        </w:tc>
      </w:tr>
      <w:tr w:rsidR="00C71B7C" w14:paraId="51E5B566" w14:textId="77777777">
        <w:trPr>
          <w:cantSplit/>
        </w:trPr>
        <w:tc>
          <w:tcPr>
            <w:tcW w:w="247.55pt" w:type="dxa"/>
            <w:tcBorders>
              <w:start w:val="single" w:sz="4" w:space="0" w:color="000000"/>
            </w:tcBorders>
          </w:tcPr>
          <w:p w14:paraId="1677019A" w14:textId="77777777" w:rsidR="00C71B7C" w:rsidRDefault="00A268EA">
            <w:pPr>
              <w:pStyle w:val="TableContents"/>
              <w:ind w:start="7.45pt" w:end="0.15pt" w:hanging="9.45pt"/>
            </w:pPr>
            <w:r>
              <w:t>a) Geschäftsprüfungskommission (GPK);</w:t>
            </w:r>
          </w:p>
        </w:tc>
        <w:tc>
          <w:tcPr>
            <w:tcW w:w="247.55pt" w:type="dxa"/>
            <w:tcBorders>
              <w:start w:val="single" w:sz="4" w:space="0" w:color="000000"/>
            </w:tcBorders>
          </w:tcPr>
          <w:p w14:paraId="6E85350D"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07513833" w14:textId="77777777" w:rsidR="00C71B7C" w:rsidRDefault="00C71B7C"/>
        </w:tc>
      </w:tr>
      <w:tr w:rsidR="00C71B7C" w14:paraId="5C88D8F3" w14:textId="77777777">
        <w:trPr>
          <w:cantSplit/>
        </w:trPr>
        <w:tc>
          <w:tcPr>
            <w:tcW w:w="247.55pt" w:type="dxa"/>
            <w:tcBorders>
              <w:start w:val="single" w:sz="4" w:space="0" w:color="000000"/>
            </w:tcBorders>
          </w:tcPr>
          <w:p w14:paraId="746CDEB9" w14:textId="77777777" w:rsidR="00C71B7C" w:rsidRDefault="00C71B7C">
            <w:pPr>
              <w:pStyle w:val="TableContents"/>
              <w:ind w:start="7.45pt" w:end="0.15pt" w:hanging="9.45pt"/>
            </w:pPr>
          </w:p>
        </w:tc>
        <w:tc>
          <w:tcPr>
            <w:tcW w:w="247.55pt" w:type="dxa"/>
            <w:tcBorders>
              <w:start w:val="single" w:sz="4" w:space="0" w:color="000000"/>
            </w:tcBorders>
          </w:tcPr>
          <w:p w14:paraId="0FA942CA" w14:textId="77777777" w:rsidR="00C71B7C" w:rsidRDefault="00A268EA">
            <w:pPr>
              <w:pStyle w:val="TableContents"/>
              <w:ind w:start="7.45pt" w:end="0.15pt" w:hanging="9.45pt"/>
            </w:pPr>
            <w:proofErr w:type="spellStart"/>
            <w:r>
              <w:t>a</w:t>
            </w:r>
            <w:r>
              <w:rPr>
                <w:vertAlign w:val="superscript"/>
              </w:rPr>
              <w:t>bis</w:t>
            </w:r>
            <w:proofErr w:type="spellEnd"/>
            <w:r>
              <w:t>) Rechtspflegekommission (RPK);</w:t>
            </w:r>
          </w:p>
        </w:tc>
        <w:tc>
          <w:tcPr>
            <w:tcW w:w="247.60pt" w:type="dxa"/>
            <w:tcBorders>
              <w:start w:val="single" w:sz="4" w:space="0" w:color="000000"/>
              <w:end w:val="single" w:sz="4" w:space="0" w:color="000000"/>
            </w:tcBorders>
          </w:tcPr>
          <w:p w14:paraId="6B74024B" w14:textId="77777777" w:rsidR="00C71B7C" w:rsidRDefault="00C71B7C"/>
        </w:tc>
      </w:tr>
      <w:tr w:rsidR="00C71B7C" w14:paraId="2DDF3168" w14:textId="77777777">
        <w:trPr>
          <w:cantSplit/>
        </w:trPr>
        <w:tc>
          <w:tcPr>
            <w:tcW w:w="247.55pt" w:type="dxa"/>
            <w:tcBorders>
              <w:start w:val="single" w:sz="4" w:space="0" w:color="000000"/>
            </w:tcBorders>
          </w:tcPr>
          <w:p w14:paraId="08F7DD17" w14:textId="77777777" w:rsidR="00C71B7C" w:rsidRDefault="00A268EA">
            <w:pPr>
              <w:pStyle w:val="TableContents"/>
              <w:ind w:start="7.45pt" w:end="0.15pt" w:hanging="9.45pt"/>
            </w:pPr>
            <w:r>
              <w:t>b) Kommission Finanzen (KF);</w:t>
            </w:r>
          </w:p>
        </w:tc>
        <w:tc>
          <w:tcPr>
            <w:tcW w:w="247.55pt" w:type="dxa"/>
            <w:tcBorders>
              <w:start w:val="single" w:sz="4" w:space="0" w:color="000000"/>
            </w:tcBorders>
          </w:tcPr>
          <w:p w14:paraId="27E963AB"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3FA16652" w14:textId="77777777" w:rsidR="00C71B7C" w:rsidRDefault="00C71B7C"/>
        </w:tc>
      </w:tr>
      <w:tr w:rsidR="00C71B7C" w14:paraId="69411408" w14:textId="77777777">
        <w:trPr>
          <w:cantSplit/>
        </w:trPr>
        <w:tc>
          <w:tcPr>
            <w:tcW w:w="247.55pt" w:type="dxa"/>
            <w:tcBorders>
              <w:start w:val="single" w:sz="4" w:space="0" w:color="000000"/>
            </w:tcBorders>
          </w:tcPr>
          <w:p w14:paraId="66771F8C" w14:textId="77777777" w:rsidR="00C71B7C" w:rsidRDefault="00A268EA">
            <w:pPr>
              <w:pStyle w:val="TableContents"/>
              <w:ind w:start="7.45pt" w:end="0.15pt" w:hanging="9.45pt"/>
            </w:pPr>
            <w:r>
              <w:lastRenderedPageBreak/>
              <w:t>c) Kommission Bildung und Kultur (KBK);</w:t>
            </w:r>
          </w:p>
        </w:tc>
        <w:tc>
          <w:tcPr>
            <w:tcW w:w="247.55pt" w:type="dxa"/>
            <w:tcBorders>
              <w:start w:val="single" w:sz="4" w:space="0" w:color="000000"/>
            </w:tcBorders>
          </w:tcPr>
          <w:p w14:paraId="0302239E"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041D0B24" w14:textId="77777777" w:rsidR="00C71B7C" w:rsidRDefault="00C71B7C"/>
        </w:tc>
      </w:tr>
      <w:tr w:rsidR="00C71B7C" w14:paraId="0AEB694E" w14:textId="77777777">
        <w:trPr>
          <w:cantSplit/>
        </w:trPr>
        <w:tc>
          <w:tcPr>
            <w:tcW w:w="247.55pt" w:type="dxa"/>
            <w:tcBorders>
              <w:start w:val="single" w:sz="4" w:space="0" w:color="000000"/>
            </w:tcBorders>
          </w:tcPr>
          <w:p w14:paraId="00AA7155" w14:textId="77777777" w:rsidR="00C71B7C" w:rsidRDefault="00A268EA">
            <w:pPr>
              <w:pStyle w:val="TableContents"/>
              <w:ind w:start="7.45pt" w:end="0.15pt" w:hanging="9.45pt"/>
            </w:pPr>
            <w:r>
              <w:t>d) Kommission Gesundheit und Soziales (KGS);</w:t>
            </w:r>
          </w:p>
        </w:tc>
        <w:tc>
          <w:tcPr>
            <w:tcW w:w="247.55pt" w:type="dxa"/>
            <w:tcBorders>
              <w:start w:val="single" w:sz="4" w:space="0" w:color="000000"/>
            </w:tcBorders>
          </w:tcPr>
          <w:p w14:paraId="25CA8CCB"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66880317" w14:textId="77777777" w:rsidR="00C71B7C" w:rsidRDefault="00C71B7C"/>
        </w:tc>
      </w:tr>
      <w:tr w:rsidR="00C71B7C" w14:paraId="4C842131" w14:textId="77777777">
        <w:trPr>
          <w:cantSplit/>
        </w:trPr>
        <w:tc>
          <w:tcPr>
            <w:tcW w:w="247.55pt" w:type="dxa"/>
            <w:tcBorders>
              <w:start w:val="single" w:sz="4" w:space="0" w:color="000000"/>
            </w:tcBorders>
          </w:tcPr>
          <w:p w14:paraId="04338C56" w14:textId="77777777" w:rsidR="00C71B7C" w:rsidRDefault="00A268EA">
            <w:pPr>
              <w:pStyle w:val="TableContents"/>
              <w:ind w:start="7.45pt" w:end="0.15pt" w:hanging="9.45pt"/>
            </w:pPr>
            <w:r>
              <w:t>e) Kommission Bau und Volkswirtschaft (KBV);</w:t>
            </w:r>
          </w:p>
        </w:tc>
        <w:tc>
          <w:tcPr>
            <w:tcW w:w="247.55pt" w:type="dxa"/>
            <w:tcBorders>
              <w:start w:val="single" w:sz="4" w:space="0" w:color="000000"/>
            </w:tcBorders>
          </w:tcPr>
          <w:p w14:paraId="489B7F28"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1069F90D" w14:textId="77777777" w:rsidR="00C71B7C" w:rsidRDefault="00C71B7C"/>
        </w:tc>
      </w:tr>
      <w:tr w:rsidR="00C71B7C" w14:paraId="194355DB" w14:textId="77777777">
        <w:trPr>
          <w:cantSplit/>
        </w:trPr>
        <w:tc>
          <w:tcPr>
            <w:tcW w:w="247.55pt" w:type="dxa"/>
            <w:tcBorders>
              <w:start w:val="single" w:sz="4" w:space="0" w:color="000000"/>
            </w:tcBorders>
          </w:tcPr>
          <w:p w14:paraId="03FA3ADB" w14:textId="77777777" w:rsidR="00C71B7C" w:rsidRDefault="00A268EA">
            <w:pPr>
              <w:pStyle w:val="TableContents"/>
              <w:ind w:start="7.45pt" w:end="0.15pt" w:hanging="9.45pt"/>
            </w:pPr>
            <w:r>
              <w:t>f) Kommission Inneres und Sicherheit (KIS).</w:t>
            </w:r>
          </w:p>
        </w:tc>
        <w:tc>
          <w:tcPr>
            <w:tcW w:w="247.55pt" w:type="dxa"/>
            <w:tcBorders>
              <w:start w:val="single" w:sz="4" w:space="0" w:color="000000"/>
            </w:tcBorders>
          </w:tcPr>
          <w:p w14:paraId="31B0A62C"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60E3ABD1" w14:textId="77777777" w:rsidR="00C71B7C" w:rsidRDefault="00C71B7C"/>
        </w:tc>
      </w:tr>
      <w:tr w:rsidR="00C71B7C" w14:paraId="42D5B753" w14:textId="77777777">
        <w:trPr>
          <w:cantSplit/>
        </w:trPr>
        <w:tc>
          <w:tcPr>
            <w:tcW w:w="247.55pt" w:type="dxa"/>
            <w:tcBorders>
              <w:start w:val="single" w:sz="4" w:space="0" w:color="000000"/>
            </w:tcBorders>
          </w:tcPr>
          <w:p w14:paraId="47417FBC" w14:textId="77777777" w:rsidR="00C71B7C" w:rsidRDefault="00A268EA">
            <w:pPr>
              <w:pStyle w:val="TableContents"/>
            </w:pPr>
            <w:r>
              <w:rPr>
                <w:vertAlign w:val="superscript"/>
              </w:rPr>
              <w:t>2</w:t>
            </w:r>
            <w:r>
              <w:t> Die Geschäftsprüfungskommission besteht aus mindestens 9 Ratsmitgliedern, die nicht zugleich einer anderen Kommission angehören dürfen. Die ständigen vorbereitenden Kommissionen zählen in der Regel je 7 Ratsmitglieder.</w:t>
            </w:r>
          </w:p>
        </w:tc>
        <w:tc>
          <w:tcPr>
            <w:tcW w:w="247.55pt" w:type="dxa"/>
            <w:tcBorders>
              <w:start w:val="single" w:sz="4" w:space="0" w:color="000000"/>
            </w:tcBorders>
          </w:tcPr>
          <w:p w14:paraId="36CE2C95" w14:textId="77777777" w:rsidR="00C71B7C" w:rsidRDefault="00C71B7C">
            <w:pPr>
              <w:pStyle w:val="TableContents"/>
            </w:pPr>
          </w:p>
        </w:tc>
        <w:tc>
          <w:tcPr>
            <w:tcW w:w="247.60pt" w:type="dxa"/>
            <w:tcBorders>
              <w:start w:val="single" w:sz="4" w:space="0" w:color="000000"/>
              <w:end w:val="single" w:sz="4" w:space="0" w:color="000000"/>
            </w:tcBorders>
          </w:tcPr>
          <w:p w14:paraId="1E912F71" w14:textId="77777777" w:rsidR="00C71B7C" w:rsidRDefault="00C71B7C"/>
        </w:tc>
      </w:tr>
      <w:tr w:rsidR="00C71B7C" w14:paraId="684B03C4" w14:textId="77777777">
        <w:trPr>
          <w:cantSplit/>
        </w:trPr>
        <w:tc>
          <w:tcPr>
            <w:tcW w:w="247.55pt" w:type="dxa"/>
            <w:tcBorders>
              <w:start w:val="single" w:sz="4" w:space="0" w:color="000000"/>
            </w:tcBorders>
          </w:tcPr>
          <w:p w14:paraId="1BE6CA9D" w14:textId="77777777" w:rsidR="00C71B7C" w:rsidRDefault="00C71B7C">
            <w:pPr>
              <w:pStyle w:val="TableContents"/>
            </w:pPr>
          </w:p>
        </w:tc>
        <w:tc>
          <w:tcPr>
            <w:tcW w:w="247.55pt" w:type="dxa"/>
            <w:tcBorders>
              <w:start w:val="single" w:sz="4" w:space="0" w:color="000000"/>
            </w:tcBorders>
          </w:tcPr>
          <w:p w14:paraId="7FF7AC3E" w14:textId="77777777" w:rsidR="00C71B7C" w:rsidRDefault="00A268EA">
            <w:pPr>
              <w:pStyle w:val="TableContents"/>
            </w:pPr>
            <w:r>
              <w:rPr>
                <w:vertAlign w:val="superscript"/>
              </w:rPr>
              <w:t>3</w:t>
            </w:r>
            <w:r>
              <w:t> Ist ein Kommissionsmitglied längerfristig verhindert, kann die Fraktion ein Ersatzmitglied benennen. Spätestens ein Jahr nach Ausfall des Kommissionsmitglieds, findet eine Neuwahl statt.</w:t>
            </w:r>
          </w:p>
        </w:tc>
        <w:tc>
          <w:tcPr>
            <w:tcW w:w="247.60pt" w:type="dxa"/>
            <w:tcBorders>
              <w:start w:val="single" w:sz="4" w:space="0" w:color="000000"/>
              <w:end w:val="single" w:sz="4" w:space="0" w:color="000000"/>
            </w:tcBorders>
          </w:tcPr>
          <w:p w14:paraId="5B97C41A" w14:textId="77777777" w:rsidR="00C71B7C" w:rsidRDefault="00C71B7C"/>
        </w:tc>
      </w:tr>
      <w:tr w:rsidR="00C71B7C" w14:paraId="0540617A" w14:textId="77777777">
        <w:trPr>
          <w:cantSplit/>
        </w:trPr>
        <w:tc>
          <w:tcPr>
            <w:tcW w:w="247.55pt" w:type="dxa"/>
            <w:tcBorders>
              <w:top w:val="single" w:sz="4" w:space="0" w:color="000000"/>
              <w:start w:val="single" w:sz="4" w:space="0" w:color="000000"/>
            </w:tcBorders>
          </w:tcPr>
          <w:p w14:paraId="20DC6CBE" w14:textId="77777777" w:rsidR="00C71B7C" w:rsidRDefault="00C71B7C">
            <w:pPr>
              <w:pStyle w:val="TableContents"/>
            </w:pPr>
          </w:p>
        </w:tc>
        <w:tc>
          <w:tcPr>
            <w:tcW w:w="247.55pt" w:type="dxa"/>
            <w:tcBorders>
              <w:top w:val="single" w:sz="4" w:space="0" w:color="000000"/>
              <w:start w:val="single" w:sz="4" w:space="0" w:color="000000"/>
            </w:tcBorders>
          </w:tcPr>
          <w:p w14:paraId="43447623" w14:textId="77777777" w:rsidR="00C71B7C" w:rsidRDefault="00A268EA">
            <w:pPr>
              <w:pStyle w:val="TableContents"/>
            </w:pPr>
            <w:r>
              <w:rPr>
                <w:b/>
                <w:bCs/>
              </w:rPr>
              <w:t>Art.  7a</w:t>
            </w:r>
            <w:r>
              <w:br/>
            </w:r>
            <w:r>
              <w:rPr>
                <w:sz w:val="14"/>
              </w:rPr>
              <w:t>c) Rechtspflegekommission</w:t>
            </w:r>
          </w:p>
        </w:tc>
        <w:tc>
          <w:tcPr>
            <w:tcW w:w="247.60pt" w:type="dxa"/>
            <w:tcBorders>
              <w:top w:val="single" w:sz="4" w:space="0" w:color="000000"/>
              <w:start w:val="single" w:sz="4" w:space="0" w:color="000000"/>
              <w:end w:val="single" w:sz="4" w:space="0" w:color="000000"/>
            </w:tcBorders>
          </w:tcPr>
          <w:p w14:paraId="3474F0A3" w14:textId="77777777" w:rsidR="00C71B7C" w:rsidRDefault="00C71B7C"/>
        </w:tc>
      </w:tr>
      <w:tr w:rsidR="00C71B7C" w14:paraId="1DA9D8DC" w14:textId="77777777">
        <w:trPr>
          <w:cantSplit/>
        </w:trPr>
        <w:tc>
          <w:tcPr>
            <w:tcW w:w="247.55pt" w:type="dxa"/>
            <w:tcBorders>
              <w:start w:val="single" w:sz="4" w:space="0" w:color="000000"/>
            </w:tcBorders>
          </w:tcPr>
          <w:p w14:paraId="11E84B02" w14:textId="77777777" w:rsidR="00C71B7C" w:rsidRDefault="00C71B7C">
            <w:pPr>
              <w:pStyle w:val="TableContents"/>
            </w:pPr>
          </w:p>
        </w:tc>
        <w:tc>
          <w:tcPr>
            <w:tcW w:w="247.55pt" w:type="dxa"/>
            <w:tcBorders>
              <w:start w:val="single" w:sz="4" w:space="0" w:color="000000"/>
            </w:tcBorders>
          </w:tcPr>
          <w:p w14:paraId="17923C5C" w14:textId="77777777" w:rsidR="00C71B7C" w:rsidRDefault="00A268EA">
            <w:pPr>
              <w:pStyle w:val="TableContents"/>
            </w:pPr>
            <w:r>
              <w:rPr>
                <w:vertAlign w:val="superscript"/>
              </w:rPr>
              <w:t>1</w:t>
            </w:r>
            <w:r>
              <w:t> Die Rechtspflegekommission übt die Aufsicht über die gerichtlichen und die übrigen verwaltungsunabhängigen Behörden i.S.v. Art. 65 Abs. 2 und Art. 67 des Kantonsratsgesetzes</w:t>
            </w:r>
            <w:r>
              <w:rPr>
                <w:rStyle w:val="Funotenzeichen"/>
              </w:rPr>
              <w:footnoteReference w:id="1"/>
            </w:r>
            <w:r>
              <w:rPr>
                <w:rStyle w:val="Funotenzeichen"/>
              </w:rPr>
              <w:t>)</w:t>
            </w:r>
            <w:r>
              <w:t xml:space="preserve"> aus und nimmt deren Rechenschaftsberichte ab. Sie ist ausserdem zuständig für deren administrative und organisatorische Belange.</w:t>
            </w:r>
          </w:p>
        </w:tc>
        <w:tc>
          <w:tcPr>
            <w:tcW w:w="247.60pt" w:type="dxa"/>
            <w:tcBorders>
              <w:start w:val="single" w:sz="4" w:space="0" w:color="000000"/>
              <w:end w:val="single" w:sz="4" w:space="0" w:color="000000"/>
            </w:tcBorders>
          </w:tcPr>
          <w:p w14:paraId="6022447A" w14:textId="77777777" w:rsidR="00C71B7C" w:rsidRDefault="00C71B7C"/>
        </w:tc>
      </w:tr>
      <w:tr w:rsidR="00C71B7C" w14:paraId="4D64EE74" w14:textId="77777777">
        <w:trPr>
          <w:cantSplit/>
        </w:trPr>
        <w:tc>
          <w:tcPr>
            <w:tcW w:w="247.55pt" w:type="dxa"/>
            <w:tcBorders>
              <w:start w:val="single" w:sz="4" w:space="0" w:color="000000"/>
            </w:tcBorders>
          </w:tcPr>
          <w:p w14:paraId="17F12FEA" w14:textId="77777777" w:rsidR="00C71B7C" w:rsidRDefault="00C71B7C">
            <w:pPr>
              <w:pStyle w:val="TableContents"/>
            </w:pPr>
          </w:p>
        </w:tc>
        <w:tc>
          <w:tcPr>
            <w:tcW w:w="247.55pt" w:type="dxa"/>
            <w:tcBorders>
              <w:start w:val="single" w:sz="4" w:space="0" w:color="000000"/>
            </w:tcBorders>
          </w:tcPr>
          <w:p w14:paraId="1AC7DC22" w14:textId="77777777" w:rsidR="00C71B7C" w:rsidRDefault="00A268EA">
            <w:pPr>
              <w:pStyle w:val="TableContents"/>
            </w:pPr>
            <w:r>
              <w:rPr>
                <w:vertAlign w:val="superscript"/>
              </w:rPr>
              <w:t>2</w:t>
            </w:r>
            <w:r>
              <w:t> Sie bereitet die Wahl der gerichtlichen Organe sowie der Leiterinnen und Leiter der verwaltungsunabhängigen Behörden vor. Sie kann das Personalamt zur fachlichen Unterstützung beiziehen.</w:t>
            </w:r>
          </w:p>
        </w:tc>
        <w:tc>
          <w:tcPr>
            <w:tcW w:w="247.60pt" w:type="dxa"/>
            <w:tcBorders>
              <w:start w:val="single" w:sz="4" w:space="0" w:color="000000"/>
              <w:end w:val="single" w:sz="4" w:space="0" w:color="000000"/>
            </w:tcBorders>
          </w:tcPr>
          <w:p w14:paraId="0054B9B4" w14:textId="77777777" w:rsidR="00C71B7C" w:rsidRDefault="00C71B7C"/>
        </w:tc>
      </w:tr>
      <w:tr w:rsidR="00C71B7C" w14:paraId="6FADC7F0" w14:textId="77777777">
        <w:trPr>
          <w:cantSplit/>
        </w:trPr>
        <w:tc>
          <w:tcPr>
            <w:tcW w:w="247.55pt" w:type="dxa"/>
            <w:tcBorders>
              <w:top w:val="single" w:sz="4" w:space="0" w:color="000000"/>
              <w:start w:val="single" w:sz="4" w:space="0" w:color="000000"/>
            </w:tcBorders>
          </w:tcPr>
          <w:p w14:paraId="341CBD99" w14:textId="77777777" w:rsidR="00C71B7C" w:rsidRDefault="00A268EA">
            <w:pPr>
              <w:pStyle w:val="TableContents"/>
            </w:pPr>
            <w:r>
              <w:rPr>
                <w:b/>
                <w:bCs/>
              </w:rPr>
              <w:lastRenderedPageBreak/>
              <w:t>Art.  8</w:t>
            </w:r>
            <w:r>
              <w:br/>
            </w:r>
            <w:r>
              <w:rPr>
                <w:sz w:val="14"/>
              </w:rPr>
              <w:t>c) Ständige vorbereitende Kommissionen</w:t>
            </w:r>
          </w:p>
        </w:tc>
        <w:tc>
          <w:tcPr>
            <w:tcW w:w="247.55pt" w:type="dxa"/>
            <w:tcBorders>
              <w:top w:val="single" w:sz="4" w:space="0" w:color="000000"/>
              <w:start w:val="single" w:sz="4" w:space="0" w:color="000000"/>
            </w:tcBorders>
          </w:tcPr>
          <w:p w14:paraId="4DA25632" w14:textId="77777777" w:rsidR="00C71B7C" w:rsidRDefault="00A268EA">
            <w:pPr>
              <w:pStyle w:val="TableContents"/>
            </w:pPr>
            <w:r>
              <w:rPr>
                <w:b/>
                <w:bCs/>
              </w:rPr>
              <w:t>Art.  8</w:t>
            </w:r>
            <w:r>
              <w:br/>
            </w:r>
            <w:r>
              <w:rPr>
                <w:sz w:val="14"/>
              </w:rPr>
              <w:t>d) Ständige vorbereitende Kommissionen</w:t>
            </w:r>
          </w:p>
        </w:tc>
        <w:tc>
          <w:tcPr>
            <w:tcW w:w="247.60pt" w:type="dxa"/>
            <w:tcBorders>
              <w:top w:val="single" w:sz="4" w:space="0" w:color="000000"/>
              <w:start w:val="single" w:sz="4" w:space="0" w:color="000000"/>
              <w:end w:val="single" w:sz="4" w:space="0" w:color="000000"/>
            </w:tcBorders>
          </w:tcPr>
          <w:p w14:paraId="67D19E2B" w14:textId="77777777" w:rsidR="00C71B7C" w:rsidRDefault="00C71B7C"/>
        </w:tc>
      </w:tr>
      <w:tr w:rsidR="00C71B7C" w14:paraId="4A54C062" w14:textId="77777777">
        <w:trPr>
          <w:cantSplit/>
        </w:trPr>
        <w:tc>
          <w:tcPr>
            <w:tcW w:w="247.55pt" w:type="dxa"/>
            <w:tcBorders>
              <w:start w:val="single" w:sz="4" w:space="0" w:color="000000"/>
            </w:tcBorders>
          </w:tcPr>
          <w:p w14:paraId="78DC26BD" w14:textId="77777777" w:rsidR="00C71B7C" w:rsidRDefault="00A268EA">
            <w:pPr>
              <w:pStyle w:val="TableContents"/>
            </w:pPr>
            <w:r>
              <w:rPr>
                <w:vertAlign w:val="superscript"/>
              </w:rPr>
              <w:t>1</w:t>
            </w:r>
            <w:r>
              <w:t> Die ständigen vorbereitenden Kommissionen behandeln die ihnen zugewiesenen Beratungsgegenstände. Sie führen die dazu erforderlichen Abklärungen und Beratungen durch, erstatten dem Kantonsrat Bericht und stellen Antrag. Allfällige Minderheitsanträge gelten mit Aufnahme in den Bericht als gestellt.</w:t>
            </w:r>
          </w:p>
        </w:tc>
        <w:tc>
          <w:tcPr>
            <w:tcW w:w="247.55pt" w:type="dxa"/>
            <w:tcBorders>
              <w:start w:val="single" w:sz="4" w:space="0" w:color="000000"/>
            </w:tcBorders>
          </w:tcPr>
          <w:p w14:paraId="30C717DF" w14:textId="77777777" w:rsidR="00C71B7C" w:rsidRDefault="00A268EA">
            <w:pPr>
              <w:pStyle w:val="TableContents"/>
            </w:pPr>
            <w:r>
              <w:rPr>
                <w:vertAlign w:val="superscript"/>
              </w:rPr>
              <w:t>1</w:t>
            </w:r>
            <w:r>
              <w:t> Die ständigen vorbereitenden Kommissionen behandeln die ihnen zugewiesenen Beratungsgegenstände. Sie führen die dazu erforderlichen Abklärungen und Beratungen durch und können andere Kommissionen zur Stellungnahme einladen.</w:t>
            </w:r>
          </w:p>
        </w:tc>
        <w:tc>
          <w:tcPr>
            <w:tcW w:w="247.60pt" w:type="dxa"/>
            <w:tcBorders>
              <w:start w:val="single" w:sz="4" w:space="0" w:color="000000"/>
              <w:end w:val="single" w:sz="4" w:space="0" w:color="000000"/>
            </w:tcBorders>
          </w:tcPr>
          <w:p w14:paraId="60EB9F8D" w14:textId="77777777" w:rsidR="00C71B7C" w:rsidRDefault="00C71B7C"/>
        </w:tc>
      </w:tr>
      <w:tr w:rsidR="00C71B7C" w14:paraId="7F75FE32" w14:textId="77777777">
        <w:trPr>
          <w:cantSplit/>
        </w:trPr>
        <w:tc>
          <w:tcPr>
            <w:tcW w:w="247.55pt" w:type="dxa"/>
            <w:tcBorders>
              <w:start w:val="single" w:sz="4" w:space="0" w:color="000000"/>
            </w:tcBorders>
          </w:tcPr>
          <w:p w14:paraId="3065597A" w14:textId="77777777" w:rsidR="00C71B7C" w:rsidRDefault="00C71B7C">
            <w:pPr>
              <w:pStyle w:val="TableContents"/>
            </w:pPr>
          </w:p>
        </w:tc>
        <w:tc>
          <w:tcPr>
            <w:tcW w:w="247.55pt" w:type="dxa"/>
            <w:tcBorders>
              <w:start w:val="single" w:sz="4" w:space="0" w:color="000000"/>
            </w:tcBorders>
          </w:tcPr>
          <w:p w14:paraId="3B266A0C" w14:textId="77777777" w:rsidR="00C71B7C" w:rsidRDefault="00A268EA">
            <w:pPr>
              <w:pStyle w:val="TableContents"/>
            </w:pPr>
            <w:r>
              <w:rPr>
                <w:vertAlign w:val="superscript"/>
              </w:rPr>
              <w:t>1bis</w:t>
            </w:r>
            <w:r>
              <w:t> Sie erstatten dem Kantonsrat zu den Beratungsgegenständen Bericht und stellen Antrag. Anträge, die von der Kommissionsmehrheit abgelehnt worden sind, können als Minderheitsanträge eingereicht werden.</w:t>
            </w:r>
          </w:p>
        </w:tc>
        <w:tc>
          <w:tcPr>
            <w:tcW w:w="247.60pt" w:type="dxa"/>
            <w:tcBorders>
              <w:start w:val="single" w:sz="4" w:space="0" w:color="000000"/>
              <w:end w:val="single" w:sz="4" w:space="0" w:color="000000"/>
            </w:tcBorders>
          </w:tcPr>
          <w:p w14:paraId="4BBF2833" w14:textId="77777777" w:rsidR="00C71B7C" w:rsidRDefault="00C71B7C"/>
        </w:tc>
      </w:tr>
      <w:tr w:rsidR="00C71B7C" w14:paraId="12CCE9FC" w14:textId="77777777">
        <w:trPr>
          <w:cantSplit/>
        </w:trPr>
        <w:tc>
          <w:tcPr>
            <w:tcW w:w="247.55pt" w:type="dxa"/>
            <w:tcBorders>
              <w:start w:val="single" w:sz="4" w:space="0" w:color="000000"/>
            </w:tcBorders>
          </w:tcPr>
          <w:p w14:paraId="6CA5C3EA" w14:textId="77777777" w:rsidR="00C71B7C" w:rsidRDefault="00A268EA">
            <w:pPr>
              <w:pStyle w:val="TableContents"/>
            </w:pPr>
            <w:r>
              <w:rPr>
                <w:vertAlign w:val="superscript"/>
              </w:rPr>
              <w:t>2</w:t>
            </w:r>
            <w:r>
              <w:t> Sie wirken gemäss Art. 82 dieser Geschäftsordnung in den Aussenbeziehungen mit.</w:t>
            </w:r>
          </w:p>
        </w:tc>
        <w:tc>
          <w:tcPr>
            <w:tcW w:w="247.55pt" w:type="dxa"/>
            <w:tcBorders>
              <w:start w:val="single" w:sz="4" w:space="0" w:color="000000"/>
            </w:tcBorders>
          </w:tcPr>
          <w:p w14:paraId="2E59DCAC" w14:textId="77777777" w:rsidR="00C71B7C" w:rsidRDefault="00C71B7C">
            <w:pPr>
              <w:pStyle w:val="TableContents"/>
            </w:pPr>
          </w:p>
        </w:tc>
        <w:tc>
          <w:tcPr>
            <w:tcW w:w="247.60pt" w:type="dxa"/>
            <w:tcBorders>
              <w:start w:val="single" w:sz="4" w:space="0" w:color="000000"/>
              <w:end w:val="single" w:sz="4" w:space="0" w:color="000000"/>
            </w:tcBorders>
          </w:tcPr>
          <w:p w14:paraId="48738548" w14:textId="77777777" w:rsidR="00C71B7C" w:rsidRDefault="00C71B7C"/>
        </w:tc>
      </w:tr>
      <w:tr w:rsidR="00C71B7C" w14:paraId="293F40A4" w14:textId="77777777">
        <w:trPr>
          <w:cantSplit/>
        </w:trPr>
        <w:tc>
          <w:tcPr>
            <w:tcW w:w="247.55pt" w:type="dxa"/>
            <w:tcBorders>
              <w:top w:val="single" w:sz="4" w:space="0" w:color="000000"/>
              <w:start w:val="single" w:sz="4" w:space="0" w:color="000000"/>
            </w:tcBorders>
          </w:tcPr>
          <w:p w14:paraId="5A391F51" w14:textId="77777777" w:rsidR="00C71B7C" w:rsidRDefault="00A268EA">
            <w:pPr>
              <w:pStyle w:val="TableContents"/>
            </w:pPr>
            <w:r>
              <w:rPr>
                <w:b/>
                <w:bCs/>
              </w:rPr>
              <w:t>Art.  15</w:t>
            </w:r>
            <w:r>
              <w:br/>
            </w:r>
            <w:r>
              <w:rPr>
                <w:sz w:val="14"/>
              </w:rPr>
              <w:t>f) Ausscheiden</w:t>
            </w:r>
          </w:p>
        </w:tc>
        <w:tc>
          <w:tcPr>
            <w:tcW w:w="247.55pt" w:type="dxa"/>
            <w:tcBorders>
              <w:top w:val="single" w:sz="4" w:space="0" w:color="000000"/>
              <w:start w:val="single" w:sz="4" w:space="0" w:color="000000"/>
            </w:tcBorders>
          </w:tcPr>
          <w:p w14:paraId="5C735E29"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50F02EC6" w14:textId="77777777" w:rsidR="00C71B7C" w:rsidRDefault="00C71B7C"/>
        </w:tc>
      </w:tr>
      <w:tr w:rsidR="00C71B7C" w14:paraId="3FFCCC42" w14:textId="77777777">
        <w:trPr>
          <w:cantSplit/>
        </w:trPr>
        <w:tc>
          <w:tcPr>
            <w:tcW w:w="247.55pt" w:type="dxa"/>
            <w:tcBorders>
              <w:start w:val="single" w:sz="4" w:space="0" w:color="000000"/>
            </w:tcBorders>
          </w:tcPr>
          <w:p w14:paraId="7A9F9DD4" w14:textId="77777777" w:rsidR="00C71B7C" w:rsidRDefault="00A268EA">
            <w:pPr>
              <w:pStyle w:val="TableContents"/>
            </w:pPr>
            <w:r>
              <w:rPr>
                <w:vertAlign w:val="superscript"/>
              </w:rPr>
              <w:t>1</w:t>
            </w:r>
            <w:r>
              <w:t> Das Ausscheiden aus einer Kommission ist bis Ende Januar schriftlich dem Büro zu erklären. Dieses informiert das Präsidium der betroffenen Kommission unverzüglich.</w:t>
            </w:r>
          </w:p>
        </w:tc>
        <w:tc>
          <w:tcPr>
            <w:tcW w:w="247.55pt" w:type="dxa"/>
            <w:tcBorders>
              <w:start w:val="single" w:sz="4" w:space="0" w:color="000000"/>
            </w:tcBorders>
          </w:tcPr>
          <w:p w14:paraId="5876CE71" w14:textId="77777777" w:rsidR="00C71B7C" w:rsidRDefault="00A268EA">
            <w:pPr>
              <w:pStyle w:val="TableContents"/>
            </w:pPr>
            <w:r>
              <w:rPr>
                <w:vertAlign w:val="superscript"/>
              </w:rPr>
              <w:t>1</w:t>
            </w:r>
            <w:r>
              <w:t> Das Ausscheiden aus einer Kommission ist bis Ende Januar dem Büro zu erklären. Dieses informiert das Präsidium der betroffenen Kommission unverzüglich.</w:t>
            </w:r>
          </w:p>
        </w:tc>
        <w:tc>
          <w:tcPr>
            <w:tcW w:w="247.60pt" w:type="dxa"/>
            <w:tcBorders>
              <w:start w:val="single" w:sz="4" w:space="0" w:color="000000"/>
              <w:end w:val="single" w:sz="4" w:space="0" w:color="000000"/>
            </w:tcBorders>
          </w:tcPr>
          <w:p w14:paraId="60DAABC7" w14:textId="77777777" w:rsidR="00C71B7C" w:rsidRDefault="00C71B7C"/>
        </w:tc>
      </w:tr>
      <w:tr w:rsidR="00C71B7C" w14:paraId="1C1D71FE" w14:textId="77777777">
        <w:trPr>
          <w:cantSplit/>
        </w:trPr>
        <w:tc>
          <w:tcPr>
            <w:tcW w:w="247.55pt" w:type="dxa"/>
            <w:tcBorders>
              <w:top w:val="single" w:sz="4" w:space="0" w:color="000000"/>
              <w:start w:val="single" w:sz="4" w:space="0" w:color="000000"/>
            </w:tcBorders>
          </w:tcPr>
          <w:p w14:paraId="6034C715" w14:textId="77777777" w:rsidR="00C71B7C" w:rsidRDefault="00A268EA">
            <w:pPr>
              <w:pStyle w:val="TableContents"/>
            </w:pPr>
            <w:r>
              <w:rPr>
                <w:b/>
                <w:bCs/>
              </w:rPr>
              <w:t>Art.  17</w:t>
            </w:r>
            <w:r>
              <w:br/>
            </w:r>
            <w:r>
              <w:rPr>
                <w:sz w:val="14"/>
              </w:rPr>
              <w:t>Parlamentsdienst</w:t>
            </w:r>
          </w:p>
        </w:tc>
        <w:tc>
          <w:tcPr>
            <w:tcW w:w="247.55pt" w:type="dxa"/>
            <w:tcBorders>
              <w:top w:val="single" w:sz="4" w:space="0" w:color="000000"/>
              <w:start w:val="single" w:sz="4" w:space="0" w:color="000000"/>
            </w:tcBorders>
          </w:tcPr>
          <w:p w14:paraId="63C658ED"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4B4E764E" w14:textId="77777777" w:rsidR="00C71B7C" w:rsidRDefault="00C71B7C"/>
        </w:tc>
      </w:tr>
      <w:tr w:rsidR="00C71B7C" w14:paraId="21AEABC7" w14:textId="77777777">
        <w:trPr>
          <w:cantSplit/>
        </w:trPr>
        <w:tc>
          <w:tcPr>
            <w:tcW w:w="247.55pt" w:type="dxa"/>
            <w:tcBorders>
              <w:start w:val="single" w:sz="4" w:space="0" w:color="000000"/>
            </w:tcBorders>
          </w:tcPr>
          <w:p w14:paraId="30AAE714" w14:textId="77777777" w:rsidR="00C71B7C" w:rsidRDefault="00A268EA">
            <w:pPr>
              <w:pStyle w:val="TableContents"/>
            </w:pPr>
            <w:r>
              <w:rPr>
                <w:vertAlign w:val="superscript"/>
              </w:rPr>
              <w:t>1</w:t>
            </w:r>
            <w:r>
              <w:t> Der Parlamentsdienst ist ein Dienst der Kantonskanzlei. Er ist fachlich den Organen des Kantonsrates unterstellt.</w:t>
            </w:r>
          </w:p>
        </w:tc>
        <w:tc>
          <w:tcPr>
            <w:tcW w:w="247.55pt" w:type="dxa"/>
            <w:tcBorders>
              <w:start w:val="single" w:sz="4" w:space="0" w:color="000000"/>
            </w:tcBorders>
          </w:tcPr>
          <w:p w14:paraId="276FC0E2" w14:textId="77777777" w:rsidR="00C71B7C" w:rsidRDefault="00C71B7C">
            <w:pPr>
              <w:pStyle w:val="TableContents"/>
            </w:pPr>
          </w:p>
        </w:tc>
        <w:tc>
          <w:tcPr>
            <w:tcW w:w="247.60pt" w:type="dxa"/>
            <w:tcBorders>
              <w:start w:val="single" w:sz="4" w:space="0" w:color="000000"/>
              <w:end w:val="single" w:sz="4" w:space="0" w:color="000000"/>
            </w:tcBorders>
          </w:tcPr>
          <w:p w14:paraId="0547770C" w14:textId="77777777" w:rsidR="00C71B7C" w:rsidRDefault="00C71B7C"/>
        </w:tc>
      </w:tr>
      <w:tr w:rsidR="00C71B7C" w14:paraId="0E9DD83E" w14:textId="77777777">
        <w:trPr>
          <w:cantSplit/>
        </w:trPr>
        <w:tc>
          <w:tcPr>
            <w:tcW w:w="247.55pt" w:type="dxa"/>
            <w:tcBorders>
              <w:start w:val="single" w:sz="4" w:space="0" w:color="000000"/>
            </w:tcBorders>
          </w:tcPr>
          <w:p w14:paraId="4500AF69" w14:textId="77777777" w:rsidR="00C71B7C" w:rsidRDefault="00A268EA">
            <w:pPr>
              <w:pStyle w:val="TableContents"/>
            </w:pPr>
            <w:r>
              <w:rPr>
                <w:vertAlign w:val="superscript"/>
              </w:rPr>
              <w:t>2</w:t>
            </w:r>
            <w:r>
              <w:t> Der Parlamentsdienst erfüllt insbesondere folgende Aufgaben:</w:t>
            </w:r>
          </w:p>
        </w:tc>
        <w:tc>
          <w:tcPr>
            <w:tcW w:w="247.55pt" w:type="dxa"/>
            <w:tcBorders>
              <w:start w:val="single" w:sz="4" w:space="0" w:color="000000"/>
            </w:tcBorders>
          </w:tcPr>
          <w:p w14:paraId="465618E0" w14:textId="77777777" w:rsidR="00C71B7C" w:rsidRDefault="00C71B7C">
            <w:pPr>
              <w:pStyle w:val="TableContents"/>
            </w:pPr>
          </w:p>
        </w:tc>
        <w:tc>
          <w:tcPr>
            <w:tcW w:w="247.60pt" w:type="dxa"/>
            <w:tcBorders>
              <w:start w:val="single" w:sz="4" w:space="0" w:color="000000"/>
              <w:end w:val="single" w:sz="4" w:space="0" w:color="000000"/>
            </w:tcBorders>
          </w:tcPr>
          <w:p w14:paraId="70051905" w14:textId="77777777" w:rsidR="00C71B7C" w:rsidRDefault="00C71B7C"/>
        </w:tc>
      </w:tr>
      <w:tr w:rsidR="00C71B7C" w14:paraId="4EA1080D" w14:textId="77777777">
        <w:trPr>
          <w:cantSplit/>
        </w:trPr>
        <w:tc>
          <w:tcPr>
            <w:tcW w:w="247.55pt" w:type="dxa"/>
            <w:tcBorders>
              <w:start w:val="single" w:sz="4" w:space="0" w:color="000000"/>
            </w:tcBorders>
          </w:tcPr>
          <w:p w14:paraId="587D8D13" w14:textId="77777777" w:rsidR="00C71B7C" w:rsidRDefault="00A268EA">
            <w:pPr>
              <w:pStyle w:val="TableContents"/>
              <w:ind w:start="7.45pt" w:end="0.15pt" w:hanging="9.45pt"/>
            </w:pPr>
            <w:r>
              <w:t>a) Vorbereitung der Ratssitzungen;</w:t>
            </w:r>
          </w:p>
        </w:tc>
        <w:tc>
          <w:tcPr>
            <w:tcW w:w="247.55pt" w:type="dxa"/>
            <w:tcBorders>
              <w:start w:val="single" w:sz="4" w:space="0" w:color="000000"/>
            </w:tcBorders>
          </w:tcPr>
          <w:p w14:paraId="639A07D6"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272B9933" w14:textId="77777777" w:rsidR="00C71B7C" w:rsidRDefault="00C71B7C"/>
        </w:tc>
      </w:tr>
      <w:tr w:rsidR="00C71B7C" w14:paraId="2280E7B9" w14:textId="77777777">
        <w:trPr>
          <w:cantSplit/>
        </w:trPr>
        <w:tc>
          <w:tcPr>
            <w:tcW w:w="247.55pt" w:type="dxa"/>
            <w:tcBorders>
              <w:start w:val="single" w:sz="4" w:space="0" w:color="000000"/>
            </w:tcBorders>
          </w:tcPr>
          <w:p w14:paraId="12BEC25A" w14:textId="77777777" w:rsidR="00C71B7C" w:rsidRDefault="00A268EA">
            <w:pPr>
              <w:pStyle w:val="TableContents"/>
              <w:ind w:start="7.45pt" w:end="0.15pt" w:hanging="9.45pt"/>
            </w:pPr>
            <w:r>
              <w:lastRenderedPageBreak/>
              <w:t>b) Führung der Aktuariate des Büros und der Kommissionen;</w:t>
            </w:r>
          </w:p>
        </w:tc>
        <w:tc>
          <w:tcPr>
            <w:tcW w:w="247.55pt" w:type="dxa"/>
            <w:tcBorders>
              <w:start w:val="single" w:sz="4" w:space="0" w:color="000000"/>
            </w:tcBorders>
          </w:tcPr>
          <w:p w14:paraId="3B32B230"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22EABDD2" w14:textId="77777777" w:rsidR="00C71B7C" w:rsidRDefault="00C71B7C"/>
        </w:tc>
      </w:tr>
      <w:tr w:rsidR="00C71B7C" w14:paraId="0891B713" w14:textId="77777777">
        <w:trPr>
          <w:cantSplit/>
        </w:trPr>
        <w:tc>
          <w:tcPr>
            <w:tcW w:w="247.55pt" w:type="dxa"/>
            <w:tcBorders>
              <w:start w:val="single" w:sz="4" w:space="0" w:color="000000"/>
            </w:tcBorders>
          </w:tcPr>
          <w:p w14:paraId="46467428" w14:textId="77777777" w:rsidR="00C71B7C" w:rsidRDefault="00A268EA">
            <w:pPr>
              <w:pStyle w:val="TableContents"/>
              <w:ind w:start="7.45pt" w:end="0.15pt" w:hanging="9.45pt"/>
            </w:pPr>
            <w:r>
              <w:t>c) Protokollführung im Rat;</w:t>
            </w:r>
          </w:p>
        </w:tc>
        <w:tc>
          <w:tcPr>
            <w:tcW w:w="247.55pt" w:type="dxa"/>
            <w:tcBorders>
              <w:start w:val="single" w:sz="4" w:space="0" w:color="000000"/>
            </w:tcBorders>
          </w:tcPr>
          <w:p w14:paraId="17E2F51B"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78E1C6BA" w14:textId="77777777" w:rsidR="00C71B7C" w:rsidRDefault="00C71B7C"/>
        </w:tc>
      </w:tr>
      <w:tr w:rsidR="00C71B7C" w14:paraId="1C890E8B" w14:textId="77777777">
        <w:trPr>
          <w:cantSplit/>
        </w:trPr>
        <w:tc>
          <w:tcPr>
            <w:tcW w:w="247.55pt" w:type="dxa"/>
            <w:tcBorders>
              <w:start w:val="single" w:sz="4" w:space="0" w:color="000000"/>
            </w:tcBorders>
          </w:tcPr>
          <w:p w14:paraId="5928FDC9" w14:textId="77777777" w:rsidR="00C71B7C" w:rsidRDefault="00A268EA">
            <w:pPr>
              <w:pStyle w:val="TableContents"/>
              <w:ind w:start="7.45pt" w:end="0.15pt" w:hanging="9.45pt"/>
            </w:pPr>
            <w:r>
              <w:t>d) Information und Dokumentation des Rates und seiner Organe.</w:t>
            </w:r>
          </w:p>
        </w:tc>
        <w:tc>
          <w:tcPr>
            <w:tcW w:w="247.55pt" w:type="dxa"/>
            <w:tcBorders>
              <w:start w:val="single" w:sz="4" w:space="0" w:color="000000"/>
            </w:tcBorders>
          </w:tcPr>
          <w:p w14:paraId="149CF678" w14:textId="77777777" w:rsidR="00C71B7C" w:rsidRDefault="00A268EA">
            <w:pPr>
              <w:pStyle w:val="TableContents"/>
              <w:ind w:start="7.45pt" w:end="0.15pt" w:hanging="9.45pt"/>
            </w:pPr>
            <w:r>
              <w:t>d) Information und Dokumentation des Rates und seiner Organe;</w:t>
            </w:r>
          </w:p>
        </w:tc>
        <w:tc>
          <w:tcPr>
            <w:tcW w:w="247.60pt" w:type="dxa"/>
            <w:tcBorders>
              <w:start w:val="single" w:sz="4" w:space="0" w:color="000000"/>
              <w:end w:val="single" w:sz="4" w:space="0" w:color="000000"/>
            </w:tcBorders>
          </w:tcPr>
          <w:p w14:paraId="64A80307" w14:textId="77777777" w:rsidR="00C71B7C" w:rsidRDefault="00C71B7C"/>
        </w:tc>
      </w:tr>
      <w:tr w:rsidR="00C71B7C" w14:paraId="053E4149" w14:textId="77777777">
        <w:trPr>
          <w:cantSplit/>
        </w:trPr>
        <w:tc>
          <w:tcPr>
            <w:tcW w:w="247.55pt" w:type="dxa"/>
            <w:tcBorders>
              <w:start w:val="single" w:sz="4" w:space="0" w:color="000000"/>
            </w:tcBorders>
          </w:tcPr>
          <w:p w14:paraId="50FFACA8" w14:textId="77777777" w:rsidR="00C71B7C" w:rsidRDefault="00C71B7C">
            <w:pPr>
              <w:pStyle w:val="TableContents"/>
              <w:ind w:start="7.45pt" w:end="0.15pt" w:hanging="9.45pt"/>
            </w:pPr>
          </w:p>
        </w:tc>
        <w:tc>
          <w:tcPr>
            <w:tcW w:w="247.55pt" w:type="dxa"/>
            <w:tcBorders>
              <w:start w:val="single" w:sz="4" w:space="0" w:color="000000"/>
            </w:tcBorders>
          </w:tcPr>
          <w:p w14:paraId="7B8F91C7" w14:textId="77777777" w:rsidR="00C71B7C" w:rsidRDefault="00A268EA">
            <w:pPr>
              <w:pStyle w:val="TableContents"/>
              <w:ind w:start="7.45pt" w:end="0.15pt" w:hanging="9.45pt"/>
            </w:pPr>
            <w:r>
              <w:t>e) Überprüfung der geltend gemachten Betreuungsentschädigung.</w:t>
            </w:r>
          </w:p>
        </w:tc>
        <w:tc>
          <w:tcPr>
            <w:tcW w:w="247.60pt" w:type="dxa"/>
            <w:tcBorders>
              <w:start w:val="single" w:sz="4" w:space="0" w:color="000000"/>
              <w:end w:val="single" w:sz="4" w:space="0" w:color="000000"/>
            </w:tcBorders>
          </w:tcPr>
          <w:p w14:paraId="4DD87CF2" w14:textId="77777777" w:rsidR="00C71B7C" w:rsidRDefault="00C71B7C"/>
        </w:tc>
      </w:tr>
      <w:tr w:rsidR="00C71B7C" w14:paraId="3CC93621" w14:textId="77777777">
        <w:trPr>
          <w:cantSplit/>
        </w:trPr>
        <w:tc>
          <w:tcPr>
            <w:tcW w:w="247.55pt" w:type="dxa"/>
            <w:tcBorders>
              <w:start w:val="single" w:sz="4" w:space="0" w:color="000000"/>
            </w:tcBorders>
          </w:tcPr>
          <w:p w14:paraId="405B3A2D" w14:textId="77777777" w:rsidR="00C71B7C" w:rsidRDefault="00A268EA">
            <w:pPr>
              <w:pStyle w:val="TableContents"/>
            </w:pPr>
            <w:r>
              <w:rPr>
                <w:vertAlign w:val="superscript"/>
              </w:rPr>
              <w:t>3</w:t>
            </w:r>
            <w:r>
              <w:t xml:space="preserve"> Das Büro und die </w:t>
            </w:r>
            <w:proofErr w:type="spellStart"/>
            <w:r>
              <w:t>Ratschreiberin</w:t>
            </w:r>
            <w:proofErr w:type="spellEnd"/>
            <w:r>
              <w:t xml:space="preserve"> oder der </w:t>
            </w:r>
            <w:proofErr w:type="spellStart"/>
            <w:r>
              <w:t>Ratschreiber</w:t>
            </w:r>
            <w:proofErr w:type="spellEnd"/>
            <w:r>
              <w:t xml:space="preserve"> erarbeiten in gegenseitigem Einvernehmen den Antrag für die Wahl der Leiterin oder des Leiters Parlamentsdienst.</w:t>
            </w:r>
          </w:p>
        </w:tc>
        <w:tc>
          <w:tcPr>
            <w:tcW w:w="247.55pt" w:type="dxa"/>
            <w:tcBorders>
              <w:start w:val="single" w:sz="4" w:space="0" w:color="000000"/>
            </w:tcBorders>
          </w:tcPr>
          <w:p w14:paraId="06D3B415" w14:textId="77777777" w:rsidR="00C71B7C" w:rsidRDefault="00C71B7C">
            <w:pPr>
              <w:pStyle w:val="TableContents"/>
            </w:pPr>
          </w:p>
        </w:tc>
        <w:tc>
          <w:tcPr>
            <w:tcW w:w="247.60pt" w:type="dxa"/>
            <w:tcBorders>
              <w:start w:val="single" w:sz="4" w:space="0" w:color="000000"/>
              <w:end w:val="single" w:sz="4" w:space="0" w:color="000000"/>
            </w:tcBorders>
          </w:tcPr>
          <w:p w14:paraId="02B0340B" w14:textId="77777777" w:rsidR="00C71B7C" w:rsidRDefault="00C71B7C"/>
        </w:tc>
      </w:tr>
      <w:tr w:rsidR="00C71B7C" w14:paraId="30D9B7C2" w14:textId="77777777">
        <w:trPr>
          <w:cantSplit/>
        </w:trPr>
        <w:tc>
          <w:tcPr>
            <w:tcW w:w="247.55pt" w:type="dxa"/>
            <w:tcBorders>
              <w:start w:val="single" w:sz="4" w:space="0" w:color="000000"/>
            </w:tcBorders>
          </w:tcPr>
          <w:p w14:paraId="0E2E694F" w14:textId="77777777" w:rsidR="00C71B7C" w:rsidRDefault="00A268EA">
            <w:pPr>
              <w:pStyle w:val="TableContents"/>
            </w:pPr>
            <w:r>
              <w:rPr>
                <w:vertAlign w:val="superscript"/>
              </w:rPr>
              <w:t>4</w:t>
            </w:r>
            <w:r>
              <w:t xml:space="preserve"> Das Büro ist zuständig für die Beendigung des Arbeitsverhältnisses mit der Leiterin oder dem Leiter Parlamentsdienst. Es konsultiert vorgängig die </w:t>
            </w:r>
            <w:proofErr w:type="spellStart"/>
            <w:r>
              <w:t>Ratschreiberin</w:t>
            </w:r>
            <w:proofErr w:type="spellEnd"/>
            <w:r>
              <w:t xml:space="preserve"> oder den </w:t>
            </w:r>
            <w:proofErr w:type="spellStart"/>
            <w:r>
              <w:t>Ratschreiber</w:t>
            </w:r>
            <w:proofErr w:type="spellEnd"/>
            <w:r>
              <w:t>.</w:t>
            </w:r>
          </w:p>
        </w:tc>
        <w:tc>
          <w:tcPr>
            <w:tcW w:w="247.55pt" w:type="dxa"/>
            <w:tcBorders>
              <w:start w:val="single" w:sz="4" w:space="0" w:color="000000"/>
            </w:tcBorders>
          </w:tcPr>
          <w:p w14:paraId="258AB399" w14:textId="77777777" w:rsidR="00C71B7C" w:rsidRDefault="00C71B7C">
            <w:pPr>
              <w:pStyle w:val="TableContents"/>
            </w:pPr>
          </w:p>
        </w:tc>
        <w:tc>
          <w:tcPr>
            <w:tcW w:w="247.60pt" w:type="dxa"/>
            <w:tcBorders>
              <w:start w:val="single" w:sz="4" w:space="0" w:color="000000"/>
              <w:end w:val="single" w:sz="4" w:space="0" w:color="000000"/>
            </w:tcBorders>
          </w:tcPr>
          <w:p w14:paraId="5518BB63" w14:textId="77777777" w:rsidR="00C71B7C" w:rsidRDefault="00C71B7C"/>
        </w:tc>
      </w:tr>
      <w:tr w:rsidR="00C71B7C" w14:paraId="40DBFCC1" w14:textId="77777777">
        <w:trPr>
          <w:cantSplit/>
        </w:trPr>
        <w:tc>
          <w:tcPr>
            <w:tcW w:w="247.55pt" w:type="dxa"/>
            <w:tcBorders>
              <w:start w:val="single" w:sz="4" w:space="0" w:color="000000"/>
            </w:tcBorders>
          </w:tcPr>
          <w:p w14:paraId="2B6B4B72" w14:textId="77777777" w:rsidR="00C71B7C" w:rsidRDefault="00A268EA">
            <w:pPr>
              <w:pStyle w:val="TableContents"/>
            </w:pPr>
            <w:r>
              <w:rPr>
                <w:vertAlign w:val="superscript"/>
              </w:rPr>
              <w:t>5</w:t>
            </w:r>
            <w:r>
              <w:t> Die Rechte und Pflichten des Arbeitgebers</w:t>
            </w:r>
            <w:r>
              <w:rPr>
                <w:rStyle w:val="Funotenzeichen"/>
              </w:rPr>
              <w:footnoteReference w:id="2"/>
            </w:r>
            <w:r>
              <w:rPr>
                <w:rStyle w:val="Funotenzeichen"/>
              </w:rPr>
              <w:t>)</w:t>
            </w:r>
            <w:r>
              <w:t xml:space="preserve"> werden im Übrigen durch die </w:t>
            </w:r>
            <w:proofErr w:type="spellStart"/>
            <w:r>
              <w:t>Ratschreiberin</w:t>
            </w:r>
            <w:proofErr w:type="spellEnd"/>
            <w:r>
              <w:t xml:space="preserve"> oder den </w:t>
            </w:r>
            <w:proofErr w:type="spellStart"/>
            <w:r>
              <w:t>Ratschreiber</w:t>
            </w:r>
            <w:proofErr w:type="spellEnd"/>
            <w:r>
              <w:t xml:space="preserve"> ausgeübt.</w:t>
            </w:r>
          </w:p>
        </w:tc>
        <w:tc>
          <w:tcPr>
            <w:tcW w:w="247.55pt" w:type="dxa"/>
            <w:tcBorders>
              <w:start w:val="single" w:sz="4" w:space="0" w:color="000000"/>
            </w:tcBorders>
          </w:tcPr>
          <w:p w14:paraId="4E3A1035" w14:textId="77777777" w:rsidR="00C71B7C" w:rsidRDefault="00C71B7C">
            <w:pPr>
              <w:pStyle w:val="TableContents"/>
            </w:pPr>
          </w:p>
        </w:tc>
        <w:tc>
          <w:tcPr>
            <w:tcW w:w="247.60pt" w:type="dxa"/>
            <w:tcBorders>
              <w:start w:val="single" w:sz="4" w:space="0" w:color="000000"/>
              <w:end w:val="single" w:sz="4" w:space="0" w:color="000000"/>
            </w:tcBorders>
          </w:tcPr>
          <w:p w14:paraId="248C9926" w14:textId="77777777" w:rsidR="00C71B7C" w:rsidRDefault="00C71B7C"/>
        </w:tc>
      </w:tr>
      <w:tr w:rsidR="00C71B7C" w14:paraId="1D5A5EA9" w14:textId="77777777">
        <w:trPr>
          <w:cantSplit/>
        </w:trPr>
        <w:tc>
          <w:tcPr>
            <w:tcW w:w="247.55pt" w:type="dxa"/>
            <w:tcBorders>
              <w:top w:val="single" w:sz="4" w:space="0" w:color="000000"/>
              <w:start w:val="single" w:sz="4" w:space="0" w:color="000000"/>
            </w:tcBorders>
          </w:tcPr>
          <w:p w14:paraId="527C498F" w14:textId="77777777" w:rsidR="00C71B7C" w:rsidRDefault="00A268EA">
            <w:pPr>
              <w:pStyle w:val="TableContents"/>
            </w:pPr>
            <w:r>
              <w:rPr>
                <w:b/>
                <w:bCs/>
              </w:rPr>
              <w:t>Art.  19</w:t>
            </w:r>
            <w:r>
              <w:br/>
            </w:r>
            <w:r>
              <w:rPr>
                <w:sz w:val="14"/>
              </w:rPr>
              <w:t>Konstituierende Sitzung</w:t>
            </w:r>
          </w:p>
        </w:tc>
        <w:tc>
          <w:tcPr>
            <w:tcW w:w="247.55pt" w:type="dxa"/>
            <w:tcBorders>
              <w:top w:val="single" w:sz="4" w:space="0" w:color="000000"/>
              <w:start w:val="single" w:sz="4" w:space="0" w:color="000000"/>
            </w:tcBorders>
          </w:tcPr>
          <w:p w14:paraId="051EDDCD"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0C2FB5B3" w14:textId="77777777" w:rsidR="00C71B7C" w:rsidRDefault="00C71B7C"/>
        </w:tc>
      </w:tr>
      <w:tr w:rsidR="00C71B7C" w14:paraId="32918B0A" w14:textId="77777777">
        <w:trPr>
          <w:cantSplit/>
        </w:trPr>
        <w:tc>
          <w:tcPr>
            <w:tcW w:w="247.55pt" w:type="dxa"/>
            <w:tcBorders>
              <w:start w:val="single" w:sz="4" w:space="0" w:color="000000"/>
            </w:tcBorders>
          </w:tcPr>
          <w:p w14:paraId="2EEE2993" w14:textId="77777777" w:rsidR="00C71B7C" w:rsidRDefault="00A268EA">
            <w:pPr>
              <w:pStyle w:val="TableContents"/>
            </w:pPr>
            <w:r>
              <w:rPr>
                <w:vertAlign w:val="superscript"/>
              </w:rPr>
              <w:t>1</w:t>
            </w:r>
            <w:r>
              <w:t> Das amtierende Büro lädt den Rat in der Regel im Juni zu seiner konstituierenden Sitzung ein.</w:t>
            </w:r>
          </w:p>
        </w:tc>
        <w:tc>
          <w:tcPr>
            <w:tcW w:w="247.55pt" w:type="dxa"/>
            <w:tcBorders>
              <w:start w:val="single" w:sz="4" w:space="0" w:color="000000"/>
            </w:tcBorders>
          </w:tcPr>
          <w:p w14:paraId="01BDBE61" w14:textId="77777777" w:rsidR="00C71B7C" w:rsidRDefault="00C71B7C">
            <w:pPr>
              <w:pStyle w:val="TableContents"/>
            </w:pPr>
          </w:p>
        </w:tc>
        <w:tc>
          <w:tcPr>
            <w:tcW w:w="247.60pt" w:type="dxa"/>
            <w:tcBorders>
              <w:start w:val="single" w:sz="4" w:space="0" w:color="000000"/>
              <w:end w:val="single" w:sz="4" w:space="0" w:color="000000"/>
            </w:tcBorders>
          </w:tcPr>
          <w:p w14:paraId="673D37C6" w14:textId="77777777" w:rsidR="00C71B7C" w:rsidRDefault="00C71B7C"/>
        </w:tc>
      </w:tr>
      <w:tr w:rsidR="00C71B7C" w14:paraId="67A52254" w14:textId="77777777">
        <w:trPr>
          <w:cantSplit/>
        </w:trPr>
        <w:tc>
          <w:tcPr>
            <w:tcW w:w="247.55pt" w:type="dxa"/>
            <w:tcBorders>
              <w:start w:val="single" w:sz="4" w:space="0" w:color="000000"/>
            </w:tcBorders>
          </w:tcPr>
          <w:p w14:paraId="148FBC87" w14:textId="77777777" w:rsidR="00C71B7C" w:rsidRDefault="00A268EA">
            <w:pPr>
              <w:pStyle w:val="TableContents"/>
            </w:pPr>
            <w:r>
              <w:rPr>
                <w:vertAlign w:val="superscript"/>
              </w:rPr>
              <w:t>2</w:t>
            </w:r>
            <w:r>
              <w:t> Das amtsälteste Ratsmitglied eröffnet die Sitzung. Es leitet die Verhandlungen bis zur Wahl der Ratspräsidentin oder des Ratspräsidenten.</w:t>
            </w:r>
          </w:p>
        </w:tc>
        <w:tc>
          <w:tcPr>
            <w:tcW w:w="247.55pt" w:type="dxa"/>
            <w:tcBorders>
              <w:start w:val="single" w:sz="4" w:space="0" w:color="000000"/>
            </w:tcBorders>
          </w:tcPr>
          <w:p w14:paraId="69403BDD" w14:textId="77777777" w:rsidR="00C71B7C" w:rsidRDefault="00C71B7C">
            <w:pPr>
              <w:pStyle w:val="TableContents"/>
            </w:pPr>
          </w:p>
        </w:tc>
        <w:tc>
          <w:tcPr>
            <w:tcW w:w="247.60pt" w:type="dxa"/>
            <w:tcBorders>
              <w:start w:val="single" w:sz="4" w:space="0" w:color="000000"/>
              <w:end w:val="single" w:sz="4" w:space="0" w:color="000000"/>
            </w:tcBorders>
          </w:tcPr>
          <w:p w14:paraId="60458FA9" w14:textId="77777777" w:rsidR="00C71B7C" w:rsidRDefault="00C71B7C"/>
        </w:tc>
      </w:tr>
      <w:tr w:rsidR="00C71B7C" w14:paraId="2D335204" w14:textId="77777777">
        <w:trPr>
          <w:cantSplit/>
        </w:trPr>
        <w:tc>
          <w:tcPr>
            <w:tcW w:w="247.55pt" w:type="dxa"/>
            <w:tcBorders>
              <w:start w:val="single" w:sz="4" w:space="0" w:color="000000"/>
            </w:tcBorders>
          </w:tcPr>
          <w:p w14:paraId="4522EBD9" w14:textId="77777777" w:rsidR="00C71B7C" w:rsidRDefault="00A268EA">
            <w:pPr>
              <w:pStyle w:val="TableContents"/>
            </w:pPr>
            <w:r>
              <w:rPr>
                <w:vertAlign w:val="superscript"/>
              </w:rPr>
              <w:lastRenderedPageBreak/>
              <w:t>3</w:t>
            </w:r>
            <w:r>
              <w:t> Nach dem Gebet werden die Traktanden in nachstehender Reihenfolge behandelt:</w:t>
            </w:r>
          </w:p>
        </w:tc>
        <w:tc>
          <w:tcPr>
            <w:tcW w:w="247.55pt" w:type="dxa"/>
            <w:tcBorders>
              <w:start w:val="single" w:sz="4" w:space="0" w:color="000000"/>
            </w:tcBorders>
          </w:tcPr>
          <w:p w14:paraId="67BEBCEB" w14:textId="77777777" w:rsidR="00C71B7C" w:rsidRDefault="00A268EA">
            <w:pPr>
              <w:pStyle w:val="TableContents"/>
            </w:pPr>
            <w:r>
              <w:rPr>
                <w:vertAlign w:val="superscript"/>
              </w:rPr>
              <w:t>3</w:t>
            </w:r>
            <w:r>
              <w:t> Nach einem Moment der Besinnung werden die Traktanden in nachstehender Reihenfolge behandelt:</w:t>
            </w:r>
          </w:p>
        </w:tc>
        <w:tc>
          <w:tcPr>
            <w:tcW w:w="247.60pt" w:type="dxa"/>
            <w:tcBorders>
              <w:start w:val="single" w:sz="4" w:space="0" w:color="000000"/>
              <w:end w:val="single" w:sz="4" w:space="0" w:color="000000"/>
            </w:tcBorders>
          </w:tcPr>
          <w:p w14:paraId="1B628274" w14:textId="77777777" w:rsidR="00C71B7C" w:rsidRDefault="00C71B7C"/>
        </w:tc>
      </w:tr>
      <w:tr w:rsidR="00C71B7C" w14:paraId="131BCC80" w14:textId="77777777">
        <w:trPr>
          <w:cantSplit/>
        </w:trPr>
        <w:tc>
          <w:tcPr>
            <w:tcW w:w="247.55pt" w:type="dxa"/>
            <w:tcBorders>
              <w:start w:val="single" w:sz="4" w:space="0" w:color="000000"/>
            </w:tcBorders>
          </w:tcPr>
          <w:p w14:paraId="24DE2DEF" w14:textId="77777777" w:rsidR="00C71B7C" w:rsidRDefault="00A268EA">
            <w:pPr>
              <w:pStyle w:val="TableContents"/>
              <w:ind w:start="7.45pt" w:end="0.15pt" w:hanging="9.45pt"/>
            </w:pPr>
            <w:r>
              <w:t>a) Feststellung des Ergebnisses der Wahlen in den Kantonsrat;</w:t>
            </w:r>
          </w:p>
        </w:tc>
        <w:tc>
          <w:tcPr>
            <w:tcW w:w="247.55pt" w:type="dxa"/>
            <w:tcBorders>
              <w:start w:val="single" w:sz="4" w:space="0" w:color="000000"/>
            </w:tcBorders>
          </w:tcPr>
          <w:p w14:paraId="7A94F26D"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3F25402D" w14:textId="77777777" w:rsidR="00C71B7C" w:rsidRDefault="00C71B7C"/>
        </w:tc>
      </w:tr>
      <w:tr w:rsidR="00C71B7C" w14:paraId="0207E053" w14:textId="77777777">
        <w:trPr>
          <w:cantSplit/>
        </w:trPr>
        <w:tc>
          <w:tcPr>
            <w:tcW w:w="247.55pt" w:type="dxa"/>
            <w:tcBorders>
              <w:start w:val="single" w:sz="4" w:space="0" w:color="000000"/>
            </w:tcBorders>
          </w:tcPr>
          <w:p w14:paraId="2C810F49" w14:textId="77777777" w:rsidR="00C71B7C" w:rsidRDefault="00A268EA">
            <w:pPr>
              <w:pStyle w:val="TableContents"/>
              <w:ind w:start="7.45pt" w:end="0.15pt" w:hanging="9.45pt"/>
            </w:pPr>
            <w:r>
              <w:t>b) Feststellung von Unvereinbarkeiten;</w:t>
            </w:r>
          </w:p>
        </w:tc>
        <w:tc>
          <w:tcPr>
            <w:tcW w:w="247.55pt" w:type="dxa"/>
            <w:tcBorders>
              <w:start w:val="single" w:sz="4" w:space="0" w:color="000000"/>
            </w:tcBorders>
          </w:tcPr>
          <w:p w14:paraId="6E34339E"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63AD14E7" w14:textId="77777777" w:rsidR="00C71B7C" w:rsidRDefault="00C71B7C"/>
        </w:tc>
      </w:tr>
      <w:tr w:rsidR="00C71B7C" w14:paraId="147C7C72" w14:textId="77777777">
        <w:trPr>
          <w:cantSplit/>
        </w:trPr>
        <w:tc>
          <w:tcPr>
            <w:tcW w:w="247.55pt" w:type="dxa"/>
            <w:tcBorders>
              <w:start w:val="single" w:sz="4" w:space="0" w:color="000000"/>
            </w:tcBorders>
          </w:tcPr>
          <w:p w14:paraId="0335940B" w14:textId="77777777" w:rsidR="00C71B7C" w:rsidRDefault="00A268EA">
            <w:pPr>
              <w:pStyle w:val="TableContents"/>
              <w:ind w:start="7.45pt" w:end="0.15pt" w:hanging="9.45pt"/>
            </w:pPr>
            <w:r>
              <w:t>c) Vereidigung der neu gewählten Ratsmitglieder;</w:t>
            </w:r>
          </w:p>
        </w:tc>
        <w:tc>
          <w:tcPr>
            <w:tcW w:w="247.55pt" w:type="dxa"/>
            <w:tcBorders>
              <w:start w:val="single" w:sz="4" w:space="0" w:color="000000"/>
            </w:tcBorders>
          </w:tcPr>
          <w:p w14:paraId="397D0CD7"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0D627057" w14:textId="77777777" w:rsidR="00C71B7C" w:rsidRDefault="00C71B7C"/>
        </w:tc>
      </w:tr>
      <w:tr w:rsidR="00C71B7C" w14:paraId="5DB9467C" w14:textId="77777777">
        <w:trPr>
          <w:cantSplit/>
        </w:trPr>
        <w:tc>
          <w:tcPr>
            <w:tcW w:w="247.55pt" w:type="dxa"/>
            <w:tcBorders>
              <w:start w:val="single" w:sz="4" w:space="0" w:color="000000"/>
            </w:tcBorders>
          </w:tcPr>
          <w:p w14:paraId="06BED5CB" w14:textId="77777777" w:rsidR="00C71B7C" w:rsidRDefault="00A268EA">
            <w:pPr>
              <w:pStyle w:val="TableContents"/>
              <w:ind w:start="7.45pt" w:end="0.15pt" w:hanging="9.45pt"/>
            </w:pPr>
            <w:r>
              <w:t>d) Wahl der Ratspräsidentin oder des Ratspräsidenten;</w:t>
            </w:r>
          </w:p>
        </w:tc>
        <w:tc>
          <w:tcPr>
            <w:tcW w:w="247.55pt" w:type="dxa"/>
            <w:tcBorders>
              <w:start w:val="single" w:sz="4" w:space="0" w:color="000000"/>
            </w:tcBorders>
          </w:tcPr>
          <w:p w14:paraId="621C7EF2"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7A3EFE93" w14:textId="77777777" w:rsidR="00C71B7C" w:rsidRDefault="00C71B7C"/>
        </w:tc>
      </w:tr>
      <w:tr w:rsidR="00C71B7C" w14:paraId="46061B30" w14:textId="77777777">
        <w:trPr>
          <w:cantSplit/>
        </w:trPr>
        <w:tc>
          <w:tcPr>
            <w:tcW w:w="247.55pt" w:type="dxa"/>
            <w:tcBorders>
              <w:start w:val="single" w:sz="4" w:space="0" w:color="000000"/>
            </w:tcBorders>
          </w:tcPr>
          <w:p w14:paraId="27D1F145" w14:textId="77777777" w:rsidR="00C71B7C" w:rsidRDefault="00A268EA">
            <w:pPr>
              <w:pStyle w:val="TableContents"/>
              <w:ind w:start="7.45pt" w:end="0.15pt" w:hanging="9.45pt"/>
            </w:pPr>
            <w:r>
              <w:t>e) Rede der Ratspräsidentin oder des Ratspräsidenten;</w:t>
            </w:r>
          </w:p>
        </w:tc>
        <w:tc>
          <w:tcPr>
            <w:tcW w:w="247.55pt" w:type="dxa"/>
            <w:tcBorders>
              <w:start w:val="single" w:sz="4" w:space="0" w:color="000000"/>
            </w:tcBorders>
          </w:tcPr>
          <w:p w14:paraId="3C219EF6"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70DC145D" w14:textId="77777777" w:rsidR="00C71B7C" w:rsidRDefault="00C71B7C"/>
        </w:tc>
      </w:tr>
      <w:tr w:rsidR="00C71B7C" w14:paraId="6E7ED3DA" w14:textId="77777777">
        <w:trPr>
          <w:cantSplit/>
        </w:trPr>
        <w:tc>
          <w:tcPr>
            <w:tcW w:w="247.55pt" w:type="dxa"/>
            <w:tcBorders>
              <w:start w:val="single" w:sz="4" w:space="0" w:color="000000"/>
            </w:tcBorders>
          </w:tcPr>
          <w:p w14:paraId="734DCD63" w14:textId="77777777" w:rsidR="00C71B7C" w:rsidRDefault="00A268EA">
            <w:pPr>
              <w:pStyle w:val="TableContents"/>
              <w:ind w:start="7.45pt" w:end="0.15pt" w:hanging="9.45pt"/>
            </w:pPr>
            <w:r>
              <w:t>f) Wahl der beiden Vizepräsidentinnen oder Vizepräsidenten sowie der weiteren Mitglieder des Büros;</w:t>
            </w:r>
          </w:p>
        </w:tc>
        <w:tc>
          <w:tcPr>
            <w:tcW w:w="247.55pt" w:type="dxa"/>
            <w:tcBorders>
              <w:start w:val="single" w:sz="4" w:space="0" w:color="000000"/>
            </w:tcBorders>
          </w:tcPr>
          <w:p w14:paraId="0ACD3DB6"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7EC53492" w14:textId="77777777" w:rsidR="00C71B7C" w:rsidRDefault="00C71B7C"/>
        </w:tc>
      </w:tr>
      <w:tr w:rsidR="00C71B7C" w14:paraId="6F525F90" w14:textId="77777777">
        <w:trPr>
          <w:cantSplit/>
        </w:trPr>
        <w:tc>
          <w:tcPr>
            <w:tcW w:w="247.55pt" w:type="dxa"/>
            <w:tcBorders>
              <w:start w:val="single" w:sz="4" w:space="0" w:color="000000"/>
            </w:tcBorders>
          </w:tcPr>
          <w:p w14:paraId="12923421" w14:textId="77777777" w:rsidR="00C71B7C" w:rsidRDefault="00A268EA">
            <w:pPr>
              <w:pStyle w:val="TableContents"/>
              <w:ind w:start="7.45pt" w:end="0.15pt" w:hanging="9.45pt"/>
            </w:pPr>
            <w:r>
              <w:t>g) Vereidigung der neu gewählten Mitglieder des Regierungsrates;</w:t>
            </w:r>
          </w:p>
        </w:tc>
        <w:tc>
          <w:tcPr>
            <w:tcW w:w="247.55pt" w:type="dxa"/>
            <w:tcBorders>
              <w:start w:val="single" w:sz="4" w:space="0" w:color="000000"/>
            </w:tcBorders>
          </w:tcPr>
          <w:p w14:paraId="0DE6990D"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628A5100" w14:textId="77777777" w:rsidR="00C71B7C" w:rsidRDefault="00C71B7C"/>
        </w:tc>
      </w:tr>
      <w:tr w:rsidR="00C71B7C" w14:paraId="16B644FF" w14:textId="77777777">
        <w:trPr>
          <w:cantSplit/>
        </w:trPr>
        <w:tc>
          <w:tcPr>
            <w:tcW w:w="247.55pt" w:type="dxa"/>
            <w:tcBorders>
              <w:start w:val="single" w:sz="4" w:space="0" w:color="000000"/>
            </w:tcBorders>
          </w:tcPr>
          <w:p w14:paraId="46290D1A" w14:textId="77777777" w:rsidR="00C71B7C" w:rsidRDefault="00A268EA">
            <w:pPr>
              <w:pStyle w:val="TableContents"/>
              <w:ind w:start="7.45pt" w:end="0.15pt" w:hanging="9.45pt"/>
            </w:pPr>
            <w:r>
              <w:t>h) Vereidigung der neu gewählten Mitglieder des Obergerichts;</w:t>
            </w:r>
          </w:p>
        </w:tc>
        <w:tc>
          <w:tcPr>
            <w:tcW w:w="247.55pt" w:type="dxa"/>
            <w:tcBorders>
              <w:start w:val="single" w:sz="4" w:space="0" w:color="000000"/>
            </w:tcBorders>
          </w:tcPr>
          <w:p w14:paraId="2FE8669A"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01B4F8B7" w14:textId="77777777" w:rsidR="00C71B7C" w:rsidRDefault="00C71B7C"/>
        </w:tc>
      </w:tr>
      <w:tr w:rsidR="00C71B7C" w14:paraId="2C7EEF5C" w14:textId="77777777">
        <w:trPr>
          <w:cantSplit/>
        </w:trPr>
        <w:tc>
          <w:tcPr>
            <w:tcW w:w="247.55pt" w:type="dxa"/>
            <w:tcBorders>
              <w:start w:val="single" w:sz="4" w:space="0" w:color="000000"/>
            </w:tcBorders>
          </w:tcPr>
          <w:p w14:paraId="6981AD2C" w14:textId="77777777" w:rsidR="00C71B7C" w:rsidRDefault="00A268EA">
            <w:pPr>
              <w:pStyle w:val="TableContents"/>
              <w:ind w:start="7.45pt" w:end="0.15pt" w:hanging="9.45pt"/>
            </w:pPr>
            <w:r>
              <w:t>i) Wahl der Mitglieder und der Präsidien der ständigen Kommissionen;</w:t>
            </w:r>
          </w:p>
        </w:tc>
        <w:tc>
          <w:tcPr>
            <w:tcW w:w="247.55pt" w:type="dxa"/>
            <w:tcBorders>
              <w:start w:val="single" w:sz="4" w:space="0" w:color="000000"/>
            </w:tcBorders>
          </w:tcPr>
          <w:p w14:paraId="2EDD6D38"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7FB3B6F6" w14:textId="77777777" w:rsidR="00C71B7C" w:rsidRDefault="00C71B7C"/>
        </w:tc>
      </w:tr>
      <w:tr w:rsidR="00C71B7C" w14:paraId="3E0E4DBF" w14:textId="77777777">
        <w:trPr>
          <w:cantSplit/>
        </w:trPr>
        <w:tc>
          <w:tcPr>
            <w:tcW w:w="247.55pt" w:type="dxa"/>
            <w:tcBorders>
              <w:start w:val="single" w:sz="4" w:space="0" w:color="000000"/>
            </w:tcBorders>
          </w:tcPr>
          <w:p w14:paraId="1CB156CB" w14:textId="77777777" w:rsidR="00C71B7C" w:rsidRDefault="00A268EA">
            <w:pPr>
              <w:pStyle w:val="TableContents"/>
              <w:ind w:start="7.45pt" w:end="0.15pt" w:hanging="9.45pt"/>
            </w:pPr>
            <w:r>
              <w:t>j) Rede des Landammanns;</w:t>
            </w:r>
          </w:p>
        </w:tc>
        <w:tc>
          <w:tcPr>
            <w:tcW w:w="247.55pt" w:type="dxa"/>
            <w:tcBorders>
              <w:start w:val="single" w:sz="4" w:space="0" w:color="000000"/>
            </w:tcBorders>
          </w:tcPr>
          <w:p w14:paraId="5A5B7054"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00F12468" w14:textId="77777777" w:rsidR="00C71B7C" w:rsidRDefault="00C71B7C"/>
        </w:tc>
      </w:tr>
      <w:tr w:rsidR="00C71B7C" w14:paraId="16DB2379" w14:textId="77777777">
        <w:trPr>
          <w:cantSplit/>
        </w:trPr>
        <w:tc>
          <w:tcPr>
            <w:tcW w:w="247.55pt" w:type="dxa"/>
            <w:tcBorders>
              <w:start w:val="single" w:sz="4" w:space="0" w:color="000000"/>
            </w:tcBorders>
          </w:tcPr>
          <w:p w14:paraId="45C9796C" w14:textId="77777777" w:rsidR="00C71B7C" w:rsidRDefault="00A268EA">
            <w:pPr>
              <w:pStyle w:val="TableContents"/>
              <w:ind w:start="7.45pt" w:end="0.15pt" w:hanging="9.45pt"/>
            </w:pPr>
            <w:r>
              <w:t>k) Anerkennung der Wahlen in den Gemeinden</w:t>
            </w:r>
            <w:r>
              <w:rPr>
                <w:rStyle w:val="Funotenzeichen"/>
              </w:rPr>
              <w:footnoteReference w:id="3"/>
            </w:r>
            <w:r>
              <w:rPr>
                <w:rStyle w:val="Funotenzeichen"/>
              </w:rPr>
              <w:t>)</w:t>
            </w:r>
            <w:r>
              <w:t>;</w:t>
            </w:r>
          </w:p>
        </w:tc>
        <w:tc>
          <w:tcPr>
            <w:tcW w:w="247.55pt" w:type="dxa"/>
            <w:tcBorders>
              <w:start w:val="single" w:sz="4" w:space="0" w:color="000000"/>
            </w:tcBorders>
          </w:tcPr>
          <w:p w14:paraId="5D43EBCA"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11B99022" w14:textId="77777777" w:rsidR="00C71B7C" w:rsidRDefault="00C71B7C"/>
        </w:tc>
      </w:tr>
      <w:tr w:rsidR="00C71B7C" w14:paraId="5A010248" w14:textId="77777777">
        <w:trPr>
          <w:cantSplit/>
        </w:trPr>
        <w:tc>
          <w:tcPr>
            <w:tcW w:w="247.55pt" w:type="dxa"/>
            <w:tcBorders>
              <w:start w:val="single" w:sz="4" w:space="0" w:color="000000"/>
            </w:tcBorders>
          </w:tcPr>
          <w:p w14:paraId="6FEC987E" w14:textId="77777777" w:rsidR="00C71B7C" w:rsidRDefault="00A268EA">
            <w:pPr>
              <w:pStyle w:val="TableContents"/>
              <w:ind w:start="7.45pt" w:end="0.15pt" w:hanging="9.45pt"/>
            </w:pPr>
            <w:r>
              <w:t>l) Vereidigung der neu gewählten Behördenmitglieder und Beamten der Gemeinden</w:t>
            </w:r>
            <w:r>
              <w:rPr>
                <w:rStyle w:val="Funotenzeichen"/>
              </w:rPr>
              <w:footnoteReference w:id="4"/>
            </w:r>
            <w:r>
              <w:rPr>
                <w:rStyle w:val="Funotenzeichen"/>
              </w:rPr>
              <w:t>)</w:t>
            </w:r>
            <w:r>
              <w:t>;</w:t>
            </w:r>
          </w:p>
        </w:tc>
        <w:tc>
          <w:tcPr>
            <w:tcW w:w="247.55pt" w:type="dxa"/>
            <w:tcBorders>
              <w:start w:val="single" w:sz="4" w:space="0" w:color="000000"/>
            </w:tcBorders>
          </w:tcPr>
          <w:p w14:paraId="62A31B2C" w14:textId="77777777" w:rsidR="00C71B7C" w:rsidRDefault="00A268EA">
            <w:pPr>
              <w:pStyle w:val="TableContents"/>
              <w:ind w:start="7.45pt" w:end="0.15pt" w:hanging="9.45pt"/>
            </w:pPr>
            <w:r>
              <w:t>l) Vereidigung der neu gewählten Behördenmitglieder der Gemeinden</w:t>
            </w:r>
            <w:r>
              <w:rPr>
                <w:rStyle w:val="Funotenzeichen"/>
              </w:rPr>
              <w:footnoteReference w:id="5"/>
            </w:r>
            <w:r>
              <w:rPr>
                <w:rStyle w:val="Funotenzeichen"/>
              </w:rPr>
              <w:t>)</w:t>
            </w:r>
            <w:r>
              <w:t>;</w:t>
            </w:r>
          </w:p>
        </w:tc>
        <w:tc>
          <w:tcPr>
            <w:tcW w:w="247.60pt" w:type="dxa"/>
            <w:tcBorders>
              <w:start w:val="single" w:sz="4" w:space="0" w:color="000000"/>
              <w:end w:val="single" w:sz="4" w:space="0" w:color="000000"/>
            </w:tcBorders>
          </w:tcPr>
          <w:p w14:paraId="26565B80" w14:textId="77777777" w:rsidR="00C71B7C" w:rsidRDefault="00C71B7C"/>
        </w:tc>
      </w:tr>
      <w:tr w:rsidR="00C71B7C" w14:paraId="036FF70B" w14:textId="77777777">
        <w:trPr>
          <w:cantSplit/>
        </w:trPr>
        <w:tc>
          <w:tcPr>
            <w:tcW w:w="247.55pt" w:type="dxa"/>
            <w:tcBorders>
              <w:start w:val="single" w:sz="4" w:space="0" w:color="000000"/>
            </w:tcBorders>
          </w:tcPr>
          <w:p w14:paraId="73C17A9D" w14:textId="77777777" w:rsidR="00C71B7C" w:rsidRDefault="00A268EA">
            <w:pPr>
              <w:pStyle w:val="TableContents"/>
              <w:ind w:start="7.45pt" w:end="0.15pt" w:hanging="9.45pt"/>
            </w:pPr>
            <w:r>
              <w:lastRenderedPageBreak/>
              <w:t>m) weitere Beratungsgegenstände.</w:t>
            </w:r>
          </w:p>
        </w:tc>
        <w:tc>
          <w:tcPr>
            <w:tcW w:w="247.55pt" w:type="dxa"/>
            <w:tcBorders>
              <w:start w:val="single" w:sz="4" w:space="0" w:color="000000"/>
            </w:tcBorders>
          </w:tcPr>
          <w:p w14:paraId="6089DFE8"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245F9F53" w14:textId="77777777" w:rsidR="00C71B7C" w:rsidRDefault="00C71B7C"/>
        </w:tc>
      </w:tr>
      <w:tr w:rsidR="00C71B7C" w14:paraId="5CB29CF3" w14:textId="77777777">
        <w:trPr>
          <w:cantSplit/>
        </w:trPr>
        <w:tc>
          <w:tcPr>
            <w:tcW w:w="247.55pt" w:type="dxa"/>
            <w:tcBorders>
              <w:top w:val="single" w:sz="4" w:space="0" w:color="000000"/>
              <w:start w:val="single" w:sz="4" w:space="0" w:color="000000"/>
            </w:tcBorders>
          </w:tcPr>
          <w:p w14:paraId="796503D6" w14:textId="77777777" w:rsidR="00C71B7C" w:rsidRDefault="00A268EA">
            <w:pPr>
              <w:pStyle w:val="TableContents"/>
            </w:pPr>
            <w:r>
              <w:rPr>
                <w:b/>
                <w:bCs/>
              </w:rPr>
              <w:t>Art.  21</w:t>
            </w:r>
            <w:r>
              <w:br/>
            </w:r>
            <w:r>
              <w:rPr>
                <w:sz w:val="14"/>
              </w:rPr>
              <w:t>Sitzungen des Rates</w:t>
            </w:r>
            <w:r>
              <w:rPr>
                <w:sz w:val="14"/>
              </w:rPr>
              <w:br/>
            </w:r>
            <w:r>
              <w:rPr>
                <w:sz w:val="14"/>
              </w:rPr>
              <w:t>a) Grundsatz der Öffentlichkeit</w:t>
            </w:r>
          </w:p>
        </w:tc>
        <w:tc>
          <w:tcPr>
            <w:tcW w:w="247.55pt" w:type="dxa"/>
            <w:tcBorders>
              <w:top w:val="single" w:sz="4" w:space="0" w:color="000000"/>
              <w:start w:val="single" w:sz="4" w:space="0" w:color="000000"/>
            </w:tcBorders>
          </w:tcPr>
          <w:p w14:paraId="33511457"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48862126" w14:textId="77777777" w:rsidR="00C71B7C" w:rsidRDefault="00C71B7C"/>
        </w:tc>
      </w:tr>
      <w:tr w:rsidR="00C71B7C" w14:paraId="06743D68" w14:textId="77777777">
        <w:trPr>
          <w:cantSplit/>
        </w:trPr>
        <w:tc>
          <w:tcPr>
            <w:tcW w:w="247.55pt" w:type="dxa"/>
            <w:tcBorders>
              <w:start w:val="single" w:sz="4" w:space="0" w:color="000000"/>
            </w:tcBorders>
          </w:tcPr>
          <w:p w14:paraId="4B3BF091" w14:textId="77777777" w:rsidR="00C71B7C" w:rsidRDefault="00A268EA">
            <w:pPr>
              <w:pStyle w:val="TableContents"/>
            </w:pPr>
            <w:r>
              <w:rPr>
                <w:vertAlign w:val="superscript"/>
              </w:rPr>
              <w:t>1</w:t>
            </w:r>
            <w:r>
              <w:t> Die Sitzungsunterlagen werden veröffentlicht und den registrierten Medienschaffenden sowie auf Verlangen Drittpersonen zugestellt.</w:t>
            </w:r>
          </w:p>
        </w:tc>
        <w:tc>
          <w:tcPr>
            <w:tcW w:w="247.55pt" w:type="dxa"/>
            <w:tcBorders>
              <w:start w:val="single" w:sz="4" w:space="0" w:color="000000"/>
            </w:tcBorders>
          </w:tcPr>
          <w:p w14:paraId="5588BFCB" w14:textId="77777777" w:rsidR="00C71B7C" w:rsidRDefault="00C71B7C">
            <w:pPr>
              <w:pStyle w:val="TableContents"/>
            </w:pPr>
          </w:p>
        </w:tc>
        <w:tc>
          <w:tcPr>
            <w:tcW w:w="247.60pt" w:type="dxa"/>
            <w:tcBorders>
              <w:start w:val="single" w:sz="4" w:space="0" w:color="000000"/>
              <w:end w:val="single" w:sz="4" w:space="0" w:color="000000"/>
            </w:tcBorders>
          </w:tcPr>
          <w:p w14:paraId="7A32B5C5" w14:textId="77777777" w:rsidR="00C71B7C" w:rsidRDefault="00C71B7C"/>
        </w:tc>
      </w:tr>
      <w:tr w:rsidR="00C71B7C" w14:paraId="2AEACFD0" w14:textId="77777777">
        <w:trPr>
          <w:cantSplit/>
        </w:trPr>
        <w:tc>
          <w:tcPr>
            <w:tcW w:w="247.55pt" w:type="dxa"/>
            <w:tcBorders>
              <w:start w:val="single" w:sz="4" w:space="0" w:color="000000"/>
            </w:tcBorders>
          </w:tcPr>
          <w:p w14:paraId="3464758E" w14:textId="77777777" w:rsidR="00C71B7C" w:rsidRDefault="00C71B7C">
            <w:pPr>
              <w:pStyle w:val="TableContents"/>
            </w:pPr>
          </w:p>
        </w:tc>
        <w:tc>
          <w:tcPr>
            <w:tcW w:w="247.55pt" w:type="dxa"/>
            <w:tcBorders>
              <w:start w:val="single" w:sz="4" w:space="0" w:color="000000"/>
            </w:tcBorders>
          </w:tcPr>
          <w:p w14:paraId="0CFE99F6" w14:textId="77777777" w:rsidR="00C71B7C" w:rsidRDefault="00A268EA">
            <w:pPr>
              <w:pStyle w:val="TableContents"/>
            </w:pPr>
            <w:r>
              <w:rPr>
                <w:vertAlign w:val="superscript"/>
              </w:rPr>
              <w:t>1bis</w:t>
            </w:r>
            <w:r>
              <w:t> Die öffentlichen Sitzungen des Rates werden per Livestream ins Internet übertragen. Aufzeichnungen der Sitzungen sind im Internet verfügbar.</w:t>
            </w:r>
          </w:p>
        </w:tc>
        <w:tc>
          <w:tcPr>
            <w:tcW w:w="247.60pt" w:type="dxa"/>
            <w:tcBorders>
              <w:start w:val="single" w:sz="4" w:space="0" w:color="000000"/>
              <w:end w:val="single" w:sz="4" w:space="0" w:color="000000"/>
            </w:tcBorders>
          </w:tcPr>
          <w:p w14:paraId="1E652FE3" w14:textId="77777777" w:rsidR="00C71B7C" w:rsidRDefault="00C71B7C"/>
        </w:tc>
      </w:tr>
      <w:tr w:rsidR="00C71B7C" w14:paraId="3F21A383" w14:textId="77777777">
        <w:trPr>
          <w:cantSplit/>
        </w:trPr>
        <w:tc>
          <w:tcPr>
            <w:tcW w:w="247.55pt" w:type="dxa"/>
            <w:tcBorders>
              <w:start w:val="single" w:sz="4" w:space="0" w:color="000000"/>
            </w:tcBorders>
          </w:tcPr>
          <w:p w14:paraId="0D3328D2" w14:textId="77777777" w:rsidR="00C71B7C" w:rsidRDefault="00A268EA">
            <w:pPr>
              <w:pStyle w:val="TableContents"/>
            </w:pPr>
            <w:r>
              <w:rPr>
                <w:vertAlign w:val="superscript"/>
              </w:rPr>
              <w:t>2</w:t>
            </w:r>
            <w:r>
              <w:t> Bild- und Tonaufnahmen im Ratssaal bedürfen einer Bewilligung der Ratspräsidentin oder des Ratspräsidenten. Von der Bewilligungspflicht ausgenommen sind die registrierten Medienschaffenden. Der Ratsbetrieb darf nicht gestört werden.</w:t>
            </w:r>
          </w:p>
        </w:tc>
        <w:tc>
          <w:tcPr>
            <w:tcW w:w="247.55pt" w:type="dxa"/>
            <w:tcBorders>
              <w:start w:val="single" w:sz="4" w:space="0" w:color="000000"/>
            </w:tcBorders>
          </w:tcPr>
          <w:p w14:paraId="7EB1B3FC" w14:textId="77777777" w:rsidR="00C71B7C" w:rsidRDefault="00A268EA">
            <w:pPr>
              <w:pStyle w:val="TableContents"/>
            </w:pPr>
            <w:r>
              <w:rPr>
                <w:vertAlign w:val="superscript"/>
              </w:rPr>
              <w:t>2</w:t>
            </w:r>
            <w:r>
              <w:t> Andere Bild- und Tonaufnahmen von Ratssitzungen bedürfen einer Bewilligung der Ratspräsidentin oder des Ratspräsidenten. Von der Bewilligungspflicht ausgenommen sind die registrierten Medienschaffenden. Der Ratsbetrieb darf nicht gestört werden.</w:t>
            </w:r>
          </w:p>
        </w:tc>
        <w:tc>
          <w:tcPr>
            <w:tcW w:w="247.60pt" w:type="dxa"/>
            <w:tcBorders>
              <w:start w:val="single" w:sz="4" w:space="0" w:color="000000"/>
              <w:end w:val="single" w:sz="4" w:space="0" w:color="000000"/>
            </w:tcBorders>
          </w:tcPr>
          <w:p w14:paraId="0252D77E" w14:textId="77777777" w:rsidR="00C71B7C" w:rsidRDefault="00C71B7C"/>
        </w:tc>
      </w:tr>
      <w:tr w:rsidR="00C71B7C" w14:paraId="3860EAA7" w14:textId="77777777">
        <w:trPr>
          <w:cantSplit/>
        </w:trPr>
        <w:tc>
          <w:tcPr>
            <w:tcW w:w="247.55pt" w:type="dxa"/>
            <w:tcBorders>
              <w:start w:val="single" w:sz="4" w:space="0" w:color="000000"/>
            </w:tcBorders>
          </w:tcPr>
          <w:p w14:paraId="088AAEEA" w14:textId="77777777" w:rsidR="00C71B7C" w:rsidRDefault="00A268EA">
            <w:pPr>
              <w:pStyle w:val="TableContents"/>
            </w:pPr>
            <w:r>
              <w:rPr>
                <w:vertAlign w:val="superscript"/>
              </w:rPr>
              <w:t>3</w:t>
            </w:r>
            <w:r>
              <w:t> Eine Tonaufnahme der Beratungen wird in einen anderen Raum übertragen.</w:t>
            </w:r>
          </w:p>
        </w:tc>
        <w:tc>
          <w:tcPr>
            <w:tcW w:w="247.55pt" w:type="dxa"/>
            <w:tcBorders>
              <w:start w:val="single" w:sz="4" w:space="0" w:color="000000"/>
            </w:tcBorders>
          </w:tcPr>
          <w:p w14:paraId="4B64F4B7" w14:textId="77777777" w:rsidR="00C71B7C" w:rsidRDefault="00A268EA">
            <w:pPr>
              <w:pStyle w:val="TableContents"/>
            </w:pPr>
            <w:r>
              <w:rPr>
                <w:vertAlign w:val="superscript"/>
              </w:rPr>
              <w:t>3</w:t>
            </w:r>
            <w:r>
              <w:t> </w:t>
            </w:r>
            <w:r>
              <w:rPr>
                <w:i/>
                <w:iCs/>
              </w:rPr>
              <w:t>Aufgehoben.</w:t>
            </w:r>
          </w:p>
        </w:tc>
        <w:tc>
          <w:tcPr>
            <w:tcW w:w="247.60pt" w:type="dxa"/>
            <w:tcBorders>
              <w:start w:val="single" w:sz="4" w:space="0" w:color="000000"/>
              <w:end w:val="single" w:sz="4" w:space="0" w:color="000000"/>
            </w:tcBorders>
          </w:tcPr>
          <w:p w14:paraId="7B0CE2AC" w14:textId="77777777" w:rsidR="00C71B7C" w:rsidRDefault="00C71B7C"/>
        </w:tc>
      </w:tr>
      <w:tr w:rsidR="00C71B7C" w14:paraId="01683248" w14:textId="77777777">
        <w:trPr>
          <w:cantSplit/>
        </w:trPr>
        <w:tc>
          <w:tcPr>
            <w:tcW w:w="247.55pt" w:type="dxa"/>
            <w:tcBorders>
              <w:top w:val="single" w:sz="4" w:space="0" w:color="000000"/>
              <w:start w:val="single" w:sz="4" w:space="0" w:color="000000"/>
            </w:tcBorders>
          </w:tcPr>
          <w:p w14:paraId="7916E068" w14:textId="77777777" w:rsidR="00C71B7C" w:rsidRDefault="00A268EA">
            <w:pPr>
              <w:pStyle w:val="TableContents"/>
            </w:pPr>
            <w:r>
              <w:rPr>
                <w:b/>
                <w:bCs/>
              </w:rPr>
              <w:t>Art.  25</w:t>
            </w:r>
            <w:r>
              <w:br/>
            </w:r>
            <w:r>
              <w:rPr>
                <w:sz w:val="14"/>
              </w:rPr>
              <w:t>Protokoll des Rates</w:t>
            </w:r>
            <w:r>
              <w:rPr>
                <w:sz w:val="14"/>
              </w:rPr>
              <w:br/>
              <w:t>a) Elemente</w:t>
            </w:r>
          </w:p>
        </w:tc>
        <w:tc>
          <w:tcPr>
            <w:tcW w:w="247.55pt" w:type="dxa"/>
            <w:tcBorders>
              <w:top w:val="single" w:sz="4" w:space="0" w:color="000000"/>
              <w:start w:val="single" w:sz="4" w:space="0" w:color="000000"/>
            </w:tcBorders>
          </w:tcPr>
          <w:p w14:paraId="7DABEA84"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4750CA28" w14:textId="77777777" w:rsidR="00C71B7C" w:rsidRDefault="00C71B7C"/>
        </w:tc>
      </w:tr>
      <w:tr w:rsidR="00C71B7C" w14:paraId="4F268F84" w14:textId="77777777">
        <w:trPr>
          <w:cantSplit/>
        </w:trPr>
        <w:tc>
          <w:tcPr>
            <w:tcW w:w="247.55pt" w:type="dxa"/>
            <w:tcBorders>
              <w:start w:val="single" w:sz="4" w:space="0" w:color="000000"/>
            </w:tcBorders>
          </w:tcPr>
          <w:p w14:paraId="155DAE27" w14:textId="77777777" w:rsidR="00C71B7C" w:rsidRDefault="00A268EA">
            <w:pPr>
              <w:pStyle w:val="TableContents"/>
            </w:pPr>
            <w:r>
              <w:rPr>
                <w:vertAlign w:val="superscript"/>
              </w:rPr>
              <w:t>1</w:t>
            </w:r>
            <w:r>
              <w:t> In das Wortprotokoll werden aufgenommen:</w:t>
            </w:r>
          </w:p>
        </w:tc>
        <w:tc>
          <w:tcPr>
            <w:tcW w:w="247.55pt" w:type="dxa"/>
            <w:tcBorders>
              <w:start w:val="single" w:sz="4" w:space="0" w:color="000000"/>
            </w:tcBorders>
          </w:tcPr>
          <w:p w14:paraId="45EED846" w14:textId="77777777" w:rsidR="00C71B7C" w:rsidRDefault="00C71B7C">
            <w:pPr>
              <w:pStyle w:val="TableContents"/>
            </w:pPr>
          </w:p>
        </w:tc>
        <w:tc>
          <w:tcPr>
            <w:tcW w:w="247.60pt" w:type="dxa"/>
            <w:tcBorders>
              <w:start w:val="single" w:sz="4" w:space="0" w:color="000000"/>
              <w:end w:val="single" w:sz="4" w:space="0" w:color="000000"/>
            </w:tcBorders>
          </w:tcPr>
          <w:p w14:paraId="76EBCD0E" w14:textId="77777777" w:rsidR="00C71B7C" w:rsidRDefault="00C71B7C"/>
        </w:tc>
      </w:tr>
      <w:tr w:rsidR="00C71B7C" w14:paraId="334702DE" w14:textId="77777777">
        <w:trPr>
          <w:cantSplit/>
        </w:trPr>
        <w:tc>
          <w:tcPr>
            <w:tcW w:w="247.55pt" w:type="dxa"/>
            <w:tcBorders>
              <w:start w:val="single" w:sz="4" w:space="0" w:color="000000"/>
            </w:tcBorders>
          </w:tcPr>
          <w:p w14:paraId="155C977E" w14:textId="77777777" w:rsidR="00C71B7C" w:rsidRDefault="00A268EA">
            <w:pPr>
              <w:pStyle w:val="TableContents"/>
              <w:ind w:start="7.45pt" w:end="0.15pt" w:hanging="9.45pt"/>
            </w:pPr>
            <w:r>
              <w:t>a) Die einzelnen Beratungsgegenstände;</w:t>
            </w:r>
          </w:p>
        </w:tc>
        <w:tc>
          <w:tcPr>
            <w:tcW w:w="247.55pt" w:type="dxa"/>
            <w:tcBorders>
              <w:start w:val="single" w:sz="4" w:space="0" w:color="000000"/>
            </w:tcBorders>
          </w:tcPr>
          <w:p w14:paraId="1C2C7CC4"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71BB2352" w14:textId="77777777" w:rsidR="00C71B7C" w:rsidRDefault="00C71B7C"/>
        </w:tc>
      </w:tr>
      <w:tr w:rsidR="00C71B7C" w14:paraId="2327585E" w14:textId="77777777">
        <w:trPr>
          <w:cantSplit/>
        </w:trPr>
        <w:tc>
          <w:tcPr>
            <w:tcW w:w="247.55pt" w:type="dxa"/>
            <w:tcBorders>
              <w:start w:val="single" w:sz="4" w:space="0" w:color="000000"/>
            </w:tcBorders>
          </w:tcPr>
          <w:p w14:paraId="4645BEB6" w14:textId="77777777" w:rsidR="00C71B7C" w:rsidRDefault="00A268EA">
            <w:pPr>
              <w:pStyle w:val="TableContents"/>
              <w:ind w:start="7.45pt" w:end="0.15pt" w:hanging="9.45pt"/>
            </w:pPr>
            <w:r>
              <w:t>b) Die Namen der Abwesenden;</w:t>
            </w:r>
          </w:p>
        </w:tc>
        <w:tc>
          <w:tcPr>
            <w:tcW w:w="247.55pt" w:type="dxa"/>
            <w:tcBorders>
              <w:start w:val="single" w:sz="4" w:space="0" w:color="000000"/>
            </w:tcBorders>
          </w:tcPr>
          <w:p w14:paraId="7CB23191"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5B2485A1" w14:textId="77777777" w:rsidR="00C71B7C" w:rsidRDefault="00C71B7C"/>
        </w:tc>
      </w:tr>
      <w:tr w:rsidR="00C71B7C" w14:paraId="1889FC7C" w14:textId="77777777">
        <w:trPr>
          <w:cantSplit/>
        </w:trPr>
        <w:tc>
          <w:tcPr>
            <w:tcW w:w="247.55pt" w:type="dxa"/>
            <w:tcBorders>
              <w:start w:val="single" w:sz="4" w:space="0" w:color="000000"/>
            </w:tcBorders>
          </w:tcPr>
          <w:p w14:paraId="3775D0B0" w14:textId="77777777" w:rsidR="00C71B7C" w:rsidRDefault="00A268EA">
            <w:pPr>
              <w:pStyle w:val="TableContents"/>
              <w:ind w:start="7.45pt" w:end="0.15pt" w:hanging="9.45pt"/>
            </w:pPr>
            <w:r>
              <w:t>c) Die Anträge im Wortlaut samt Nennung der Antragstellenden;</w:t>
            </w:r>
          </w:p>
        </w:tc>
        <w:tc>
          <w:tcPr>
            <w:tcW w:w="247.55pt" w:type="dxa"/>
            <w:tcBorders>
              <w:start w:val="single" w:sz="4" w:space="0" w:color="000000"/>
            </w:tcBorders>
          </w:tcPr>
          <w:p w14:paraId="3DD3AECE"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7CE5D785" w14:textId="77777777" w:rsidR="00C71B7C" w:rsidRDefault="00C71B7C"/>
        </w:tc>
      </w:tr>
      <w:tr w:rsidR="00C71B7C" w14:paraId="1FF490BE" w14:textId="77777777">
        <w:trPr>
          <w:cantSplit/>
        </w:trPr>
        <w:tc>
          <w:tcPr>
            <w:tcW w:w="247.55pt" w:type="dxa"/>
            <w:tcBorders>
              <w:start w:val="single" w:sz="4" w:space="0" w:color="000000"/>
            </w:tcBorders>
          </w:tcPr>
          <w:p w14:paraId="00A7DB92" w14:textId="77777777" w:rsidR="00C71B7C" w:rsidRDefault="00A268EA">
            <w:pPr>
              <w:pStyle w:val="TableContents"/>
              <w:ind w:start="7.45pt" w:end="0.15pt" w:hanging="9.45pt"/>
            </w:pPr>
            <w:r>
              <w:t>d) Die gefassten Beschlüsse mit Stimmenverhältnis, sofern die Stimmen ausgezählt wurden;</w:t>
            </w:r>
          </w:p>
        </w:tc>
        <w:tc>
          <w:tcPr>
            <w:tcW w:w="247.55pt" w:type="dxa"/>
            <w:tcBorders>
              <w:start w:val="single" w:sz="4" w:space="0" w:color="000000"/>
            </w:tcBorders>
          </w:tcPr>
          <w:p w14:paraId="429F1E32"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6D5639CE" w14:textId="77777777" w:rsidR="00C71B7C" w:rsidRDefault="00C71B7C"/>
        </w:tc>
      </w:tr>
      <w:tr w:rsidR="00C71B7C" w14:paraId="74787CD3" w14:textId="77777777">
        <w:trPr>
          <w:cantSplit/>
        </w:trPr>
        <w:tc>
          <w:tcPr>
            <w:tcW w:w="247.55pt" w:type="dxa"/>
            <w:tcBorders>
              <w:start w:val="single" w:sz="4" w:space="0" w:color="000000"/>
            </w:tcBorders>
          </w:tcPr>
          <w:p w14:paraId="04619B13" w14:textId="77777777" w:rsidR="00C71B7C" w:rsidRDefault="00A268EA">
            <w:pPr>
              <w:pStyle w:val="TableContents"/>
              <w:ind w:start="7.45pt" w:end="0.15pt" w:hanging="9.45pt"/>
            </w:pPr>
            <w:r>
              <w:lastRenderedPageBreak/>
              <w:t>e) Die Abstimmungsergebnisse in Form einer Namensliste, sofern mit elektronischer Hilfe abgestimmt wurde;</w:t>
            </w:r>
          </w:p>
        </w:tc>
        <w:tc>
          <w:tcPr>
            <w:tcW w:w="247.55pt" w:type="dxa"/>
            <w:tcBorders>
              <w:start w:val="single" w:sz="4" w:space="0" w:color="000000"/>
            </w:tcBorders>
          </w:tcPr>
          <w:p w14:paraId="2F86D769"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630290C3" w14:textId="77777777" w:rsidR="00C71B7C" w:rsidRDefault="00C71B7C"/>
        </w:tc>
      </w:tr>
      <w:tr w:rsidR="00C71B7C" w14:paraId="1A9CE66D" w14:textId="77777777">
        <w:trPr>
          <w:cantSplit/>
        </w:trPr>
        <w:tc>
          <w:tcPr>
            <w:tcW w:w="247.55pt" w:type="dxa"/>
            <w:tcBorders>
              <w:start w:val="single" w:sz="4" w:space="0" w:color="000000"/>
            </w:tcBorders>
          </w:tcPr>
          <w:p w14:paraId="4D59B1BF" w14:textId="77777777" w:rsidR="00C71B7C" w:rsidRDefault="00A268EA">
            <w:pPr>
              <w:pStyle w:val="TableContents"/>
              <w:ind w:start="7.45pt" w:end="0.15pt" w:hanging="9.45pt"/>
            </w:pPr>
            <w:r>
              <w:t>f) Die sinngemässe Wiedergabe der Diskussion.</w:t>
            </w:r>
          </w:p>
        </w:tc>
        <w:tc>
          <w:tcPr>
            <w:tcW w:w="247.55pt" w:type="dxa"/>
            <w:tcBorders>
              <w:start w:val="single" w:sz="4" w:space="0" w:color="000000"/>
            </w:tcBorders>
          </w:tcPr>
          <w:p w14:paraId="0504D969"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26154FA3" w14:textId="77777777" w:rsidR="00C71B7C" w:rsidRDefault="00C71B7C"/>
        </w:tc>
      </w:tr>
      <w:tr w:rsidR="00C71B7C" w14:paraId="533BAB73" w14:textId="77777777">
        <w:trPr>
          <w:cantSplit/>
        </w:trPr>
        <w:tc>
          <w:tcPr>
            <w:tcW w:w="247.55pt" w:type="dxa"/>
            <w:tcBorders>
              <w:start w:val="single" w:sz="4" w:space="0" w:color="000000"/>
            </w:tcBorders>
          </w:tcPr>
          <w:p w14:paraId="10409EA5" w14:textId="77777777" w:rsidR="00C71B7C" w:rsidRDefault="00C71B7C">
            <w:pPr>
              <w:pStyle w:val="TableContents"/>
            </w:pPr>
          </w:p>
        </w:tc>
        <w:tc>
          <w:tcPr>
            <w:tcW w:w="247.55pt" w:type="dxa"/>
            <w:tcBorders>
              <w:start w:val="single" w:sz="4" w:space="0" w:color="000000"/>
            </w:tcBorders>
          </w:tcPr>
          <w:p w14:paraId="1A12D884" w14:textId="77777777" w:rsidR="00C71B7C" w:rsidRDefault="00A268EA">
            <w:pPr>
              <w:pStyle w:val="TableContents"/>
            </w:pPr>
            <w:r>
              <w:rPr>
                <w:vertAlign w:val="superscript"/>
              </w:rPr>
              <w:t>1bis</w:t>
            </w:r>
            <w:r>
              <w:t> Das Wortprotokoll wird im Internet veröffentlicht.</w:t>
            </w:r>
          </w:p>
        </w:tc>
        <w:tc>
          <w:tcPr>
            <w:tcW w:w="247.60pt" w:type="dxa"/>
            <w:tcBorders>
              <w:start w:val="single" w:sz="4" w:space="0" w:color="000000"/>
              <w:end w:val="single" w:sz="4" w:space="0" w:color="000000"/>
            </w:tcBorders>
          </w:tcPr>
          <w:p w14:paraId="6008F8BF" w14:textId="77777777" w:rsidR="00C71B7C" w:rsidRDefault="00C71B7C"/>
        </w:tc>
      </w:tr>
      <w:tr w:rsidR="00C71B7C" w14:paraId="4F8AA832" w14:textId="77777777">
        <w:trPr>
          <w:cantSplit/>
        </w:trPr>
        <w:tc>
          <w:tcPr>
            <w:tcW w:w="247.55pt" w:type="dxa"/>
            <w:tcBorders>
              <w:start w:val="single" w:sz="4" w:space="0" w:color="000000"/>
            </w:tcBorders>
          </w:tcPr>
          <w:p w14:paraId="332D427B" w14:textId="77777777" w:rsidR="00C71B7C" w:rsidRDefault="00A268EA">
            <w:pPr>
              <w:pStyle w:val="TableContents"/>
            </w:pPr>
            <w:r>
              <w:rPr>
                <w:vertAlign w:val="superscript"/>
              </w:rPr>
              <w:t>2</w:t>
            </w:r>
            <w:r>
              <w:t> Ein Kurzprotokoll, das die Namen der Abwesenden, die Anträge, die Beschlüsse und die Texte der aus den Beratungen hervorgegangenen Erlasse enthält, wird ohne Verzug im Amtsblatt veröffentlicht.</w:t>
            </w:r>
          </w:p>
        </w:tc>
        <w:tc>
          <w:tcPr>
            <w:tcW w:w="247.55pt" w:type="dxa"/>
            <w:tcBorders>
              <w:start w:val="single" w:sz="4" w:space="0" w:color="000000"/>
            </w:tcBorders>
          </w:tcPr>
          <w:p w14:paraId="6A5C2B25" w14:textId="77777777" w:rsidR="00C71B7C" w:rsidRDefault="00C71B7C">
            <w:pPr>
              <w:pStyle w:val="TableContents"/>
            </w:pPr>
          </w:p>
        </w:tc>
        <w:tc>
          <w:tcPr>
            <w:tcW w:w="247.60pt" w:type="dxa"/>
            <w:tcBorders>
              <w:start w:val="single" w:sz="4" w:space="0" w:color="000000"/>
              <w:end w:val="single" w:sz="4" w:space="0" w:color="000000"/>
            </w:tcBorders>
          </w:tcPr>
          <w:p w14:paraId="6CF008B3" w14:textId="77777777" w:rsidR="00C71B7C" w:rsidRDefault="00C71B7C"/>
        </w:tc>
      </w:tr>
      <w:tr w:rsidR="00C71B7C" w14:paraId="5E828758" w14:textId="77777777">
        <w:trPr>
          <w:cantSplit/>
        </w:trPr>
        <w:tc>
          <w:tcPr>
            <w:tcW w:w="247.55pt" w:type="dxa"/>
            <w:tcBorders>
              <w:start w:val="single" w:sz="4" w:space="0" w:color="000000"/>
            </w:tcBorders>
          </w:tcPr>
          <w:p w14:paraId="15637908" w14:textId="77777777" w:rsidR="00C71B7C" w:rsidRDefault="00A268EA">
            <w:pPr>
              <w:pStyle w:val="TableContents"/>
            </w:pPr>
            <w:r>
              <w:rPr>
                <w:vertAlign w:val="superscript"/>
              </w:rPr>
              <w:t>3</w:t>
            </w:r>
            <w:r>
              <w:t> Die Abstimmungsergebnisse in Form einer Namensliste werden ohne Verzug veröffentlicht.</w:t>
            </w:r>
          </w:p>
        </w:tc>
        <w:tc>
          <w:tcPr>
            <w:tcW w:w="247.55pt" w:type="dxa"/>
            <w:tcBorders>
              <w:start w:val="single" w:sz="4" w:space="0" w:color="000000"/>
            </w:tcBorders>
          </w:tcPr>
          <w:p w14:paraId="2426ECD8" w14:textId="77777777" w:rsidR="00C71B7C" w:rsidRDefault="00C71B7C">
            <w:pPr>
              <w:pStyle w:val="TableContents"/>
            </w:pPr>
          </w:p>
        </w:tc>
        <w:tc>
          <w:tcPr>
            <w:tcW w:w="247.60pt" w:type="dxa"/>
            <w:tcBorders>
              <w:start w:val="single" w:sz="4" w:space="0" w:color="000000"/>
              <w:end w:val="single" w:sz="4" w:space="0" w:color="000000"/>
            </w:tcBorders>
          </w:tcPr>
          <w:p w14:paraId="0458D225" w14:textId="77777777" w:rsidR="00C71B7C" w:rsidRDefault="00C71B7C"/>
        </w:tc>
      </w:tr>
      <w:tr w:rsidR="00C71B7C" w14:paraId="5DAAF8CE" w14:textId="77777777">
        <w:trPr>
          <w:cantSplit/>
        </w:trPr>
        <w:tc>
          <w:tcPr>
            <w:tcW w:w="247.55pt" w:type="dxa"/>
            <w:tcBorders>
              <w:top w:val="single" w:sz="4" w:space="0" w:color="000000"/>
              <w:start w:val="single" w:sz="4" w:space="0" w:color="000000"/>
            </w:tcBorders>
          </w:tcPr>
          <w:p w14:paraId="508F13C2" w14:textId="77777777" w:rsidR="00C71B7C" w:rsidRDefault="00A268EA">
            <w:pPr>
              <w:pStyle w:val="TableContents"/>
            </w:pPr>
            <w:r>
              <w:rPr>
                <w:b/>
                <w:bCs/>
              </w:rPr>
              <w:t>Art.  26</w:t>
            </w:r>
            <w:r>
              <w:br/>
            </w:r>
            <w:r>
              <w:rPr>
                <w:sz w:val="14"/>
              </w:rPr>
              <w:t>b) Genehmigung des Wortprotokolls</w:t>
            </w:r>
          </w:p>
        </w:tc>
        <w:tc>
          <w:tcPr>
            <w:tcW w:w="247.55pt" w:type="dxa"/>
            <w:tcBorders>
              <w:top w:val="single" w:sz="4" w:space="0" w:color="000000"/>
              <w:start w:val="single" w:sz="4" w:space="0" w:color="000000"/>
            </w:tcBorders>
          </w:tcPr>
          <w:p w14:paraId="1BF5DCAF"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421FEBEF" w14:textId="77777777" w:rsidR="00C71B7C" w:rsidRDefault="00C71B7C"/>
        </w:tc>
      </w:tr>
      <w:tr w:rsidR="00C71B7C" w14:paraId="10BD6578" w14:textId="77777777">
        <w:trPr>
          <w:cantSplit/>
        </w:trPr>
        <w:tc>
          <w:tcPr>
            <w:tcW w:w="247.55pt" w:type="dxa"/>
            <w:tcBorders>
              <w:start w:val="single" w:sz="4" w:space="0" w:color="000000"/>
            </w:tcBorders>
          </w:tcPr>
          <w:p w14:paraId="0317CD88" w14:textId="77777777" w:rsidR="00C71B7C" w:rsidRDefault="00A268EA">
            <w:pPr>
              <w:pStyle w:val="TableContents"/>
            </w:pPr>
            <w:r>
              <w:rPr>
                <w:vertAlign w:val="superscript"/>
              </w:rPr>
              <w:t>1</w:t>
            </w:r>
            <w:r>
              <w:t> Das Büro genehmigt das Wortprotokoll.</w:t>
            </w:r>
          </w:p>
        </w:tc>
        <w:tc>
          <w:tcPr>
            <w:tcW w:w="247.55pt" w:type="dxa"/>
            <w:tcBorders>
              <w:start w:val="single" w:sz="4" w:space="0" w:color="000000"/>
            </w:tcBorders>
          </w:tcPr>
          <w:p w14:paraId="433493F4" w14:textId="77777777" w:rsidR="00C71B7C" w:rsidRDefault="00C71B7C">
            <w:pPr>
              <w:pStyle w:val="TableContents"/>
            </w:pPr>
          </w:p>
        </w:tc>
        <w:tc>
          <w:tcPr>
            <w:tcW w:w="247.60pt" w:type="dxa"/>
            <w:tcBorders>
              <w:start w:val="single" w:sz="4" w:space="0" w:color="000000"/>
              <w:end w:val="single" w:sz="4" w:space="0" w:color="000000"/>
            </w:tcBorders>
          </w:tcPr>
          <w:p w14:paraId="531CBE4D" w14:textId="77777777" w:rsidR="00C71B7C" w:rsidRDefault="00C71B7C"/>
        </w:tc>
      </w:tr>
      <w:tr w:rsidR="00C71B7C" w14:paraId="2219961C" w14:textId="77777777">
        <w:trPr>
          <w:cantSplit/>
        </w:trPr>
        <w:tc>
          <w:tcPr>
            <w:tcW w:w="247.55pt" w:type="dxa"/>
            <w:tcBorders>
              <w:start w:val="single" w:sz="4" w:space="0" w:color="000000"/>
            </w:tcBorders>
          </w:tcPr>
          <w:p w14:paraId="4CEA69BC" w14:textId="77777777" w:rsidR="00C71B7C" w:rsidRDefault="00A268EA">
            <w:pPr>
              <w:pStyle w:val="TableContents"/>
            </w:pPr>
            <w:r>
              <w:rPr>
                <w:vertAlign w:val="superscript"/>
              </w:rPr>
              <w:t>2</w:t>
            </w:r>
            <w:r>
              <w:t> Die Mitglieder des Kantonsrates und des Regierungsrates können innert zehn Tagen nach Veröffentlichung schriftlich Begehren um Berichtigung stellen. Das Büro entscheidet endgültig.</w:t>
            </w:r>
          </w:p>
        </w:tc>
        <w:tc>
          <w:tcPr>
            <w:tcW w:w="247.55pt" w:type="dxa"/>
            <w:tcBorders>
              <w:start w:val="single" w:sz="4" w:space="0" w:color="000000"/>
            </w:tcBorders>
          </w:tcPr>
          <w:p w14:paraId="57E73387" w14:textId="77777777" w:rsidR="00C71B7C" w:rsidRDefault="00C71B7C">
            <w:pPr>
              <w:pStyle w:val="TableContents"/>
            </w:pPr>
          </w:p>
        </w:tc>
        <w:tc>
          <w:tcPr>
            <w:tcW w:w="247.60pt" w:type="dxa"/>
            <w:tcBorders>
              <w:start w:val="single" w:sz="4" w:space="0" w:color="000000"/>
              <w:end w:val="single" w:sz="4" w:space="0" w:color="000000"/>
            </w:tcBorders>
          </w:tcPr>
          <w:p w14:paraId="5BB0A0E7" w14:textId="77777777" w:rsidR="00C71B7C" w:rsidRDefault="00C71B7C"/>
        </w:tc>
      </w:tr>
      <w:tr w:rsidR="00C71B7C" w14:paraId="3AB5BFF7" w14:textId="77777777">
        <w:trPr>
          <w:cantSplit/>
        </w:trPr>
        <w:tc>
          <w:tcPr>
            <w:tcW w:w="247.55pt" w:type="dxa"/>
            <w:tcBorders>
              <w:start w:val="single" w:sz="4" w:space="0" w:color="000000"/>
            </w:tcBorders>
          </w:tcPr>
          <w:p w14:paraId="4AA081FE" w14:textId="77777777" w:rsidR="00C71B7C" w:rsidRDefault="00A268EA">
            <w:pPr>
              <w:pStyle w:val="TableContents"/>
            </w:pPr>
            <w:r>
              <w:rPr>
                <w:vertAlign w:val="superscript"/>
              </w:rPr>
              <w:t>3</w:t>
            </w:r>
            <w:r>
              <w:t> Das bereinigte Wortprotokoll ist von der Ratspräsidentin oder dem Ratspräsidenten sowie von der Protokollführerin oder dem Protokollführer zu unterzeichnen.</w:t>
            </w:r>
          </w:p>
        </w:tc>
        <w:tc>
          <w:tcPr>
            <w:tcW w:w="247.55pt" w:type="dxa"/>
            <w:tcBorders>
              <w:start w:val="single" w:sz="4" w:space="0" w:color="000000"/>
            </w:tcBorders>
          </w:tcPr>
          <w:p w14:paraId="0AA7D49A" w14:textId="77777777" w:rsidR="00C71B7C" w:rsidRDefault="00A268EA">
            <w:pPr>
              <w:pStyle w:val="TableContents"/>
            </w:pPr>
            <w:r>
              <w:rPr>
                <w:vertAlign w:val="superscript"/>
              </w:rPr>
              <w:t>3</w:t>
            </w:r>
            <w:r>
              <w:t> </w:t>
            </w:r>
            <w:r>
              <w:rPr>
                <w:i/>
                <w:iCs/>
              </w:rPr>
              <w:t>Aufgehoben.</w:t>
            </w:r>
          </w:p>
        </w:tc>
        <w:tc>
          <w:tcPr>
            <w:tcW w:w="247.60pt" w:type="dxa"/>
            <w:tcBorders>
              <w:start w:val="single" w:sz="4" w:space="0" w:color="000000"/>
              <w:end w:val="single" w:sz="4" w:space="0" w:color="000000"/>
            </w:tcBorders>
          </w:tcPr>
          <w:p w14:paraId="6393DDED" w14:textId="77777777" w:rsidR="00C71B7C" w:rsidRDefault="00C71B7C"/>
        </w:tc>
      </w:tr>
      <w:tr w:rsidR="00C71B7C" w14:paraId="20A525E2" w14:textId="77777777">
        <w:trPr>
          <w:cantSplit/>
        </w:trPr>
        <w:tc>
          <w:tcPr>
            <w:tcW w:w="247.55pt" w:type="dxa"/>
            <w:tcBorders>
              <w:top w:val="single" w:sz="4" w:space="0" w:color="000000"/>
              <w:start w:val="single" w:sz="4" w:space="0" w:color="000000"/>
            </w:tcBorders>
          </w:tcPr>
          <w:p w14:paraId="69922BAA" w14:textId="77777777" w:rsidR="00C71B7C" w:rsidRDefault="00A268EA">
            <w:pPr>
              <w:pStyle w:val="TableContents"/>
            </w:pPr>
            <w:r>
              <w:rPr>
                <w:b/>
                <w:bCs/>
              </w:rPr>
              <w:t>Art.  32</w:t>
            </w:r>
            <w:r>
              <w:br/>
            </w:r>
            <w:r>
              <w:rPr>
                <w:sz w:val="14"/>
              </w:rPr>
              <w:t>Konstituierung</w:t>
            </w:r>
          </w:p>
        </w:tc>
        <w:tc>
          <w:tcPr>
            <w:tcW w:w="247.55pt" w:type="dxa"/>
            <w:tcBorders>
              <w:top w:val="single" w:sz="4" w:space="0" w:color="000000"/>
              <w:start w:val="single" w:sz="4" w:space="0" w:color="000000"/>
            </w:tcBorders>
          </w:tcPr>
          <w:p w14:paraId="27A1F6CB"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0B85A204" w14:textId="77777777" w:rsidR="00C71B7C" w:rsidRDefault="00C71B7C"/>
        </w:tc>
      </w:tr>
      <w:tr w:rsidR="00C71B7C" w14:paraId="01C9F1B6" w14:textId="77777777">
        <w:trPr>
          <w:cantSplit/>
        </w:trPr>
        <w:tc>
          <w:tcPr>
            <w:tcW w:w="247.55pt" w:type="dxa"/>
            <w:tcBorders>
              <w:start w:val="single" w:sz="4" w:space="0" w:color="000000"/>
            </w:tcBorders>
          </w:tcPr>
          <w:p w14:paraId="7AAB0BF1" w14:textId="77777777" w:rsidR="00C71B7C" w:rsidRDefault="00A268EA">
            <w:pPr>
              <w:pStyle w:val="TableContents"/>
            </w:pPr>
            <w:r>
              <w:rPr>
                <w:vertAlign w:val="superscript"/>
              </w:rPr>
              <w:t>1</w:t>
            </w:r>
            <w:r>
              <w:t> Eine Fraktion besteht aus mindestens fünf Ratsmitgliedern.</w:t>
            </w:r>
          </w:p>
        </w:tc>
        <w:tc>
          <w:tcPr>
            <w:tcW w:w="247.55pt" w:type="dxa"/>
            <w:tcBorders>
              <w:start w:val="single" w:sz="4" w:space="0" w:color="000000"/>
            </w:tcBorders>
          </w:tcPr>
          <w:p w14:paraId="0EF60946" w14:textId="77777777" w:rsidR="00C71B7C" w:rsidRDefault="00C71B7C">
            <w:pPr>
              <w:pStyle w:val="TableContents"/>
            </w:pPr>
          </w:p>
        </w:tc>
        <w:tc>
          <w:tcPr>
            <w:tcW w:w="247.60pt" w:type="dxa"/>
            <w:tcBorders>
              <w:start w:val="single" w:sz="4" w:space="0" w:color="000000"/>
              <w:end w:val="single" w:sz="4" w:space="0" w:color="000000"/>
            </w:tcBorders>
          </w:tcPr>
          <w:p w14:paraId="0FCE8B7D" w14:textId="77777777" w:rsidR="00C71B7C" w:rsidRDefault="00C71B7C"/>
        </w:tc>
      </w:tr>
      <w:tr w:rsidR="00C71B7C" w14:paraId="20433A24" w14:textId="77777777">
        <w:trPr>
          <w:cantSplit/>
        </w:trPr>
        <w:tc>
          <w:tcPr>
            <w:tcW w:w="247.55pt" w:type="dxa"/>
            <w:tcBorders>
              <w:start w:val="single" w:sz="4" w:space="0" w:color="000000"/>
            </w:tcBorders>
          </w:tcPr>
          <w:p w14:paraId="3B4A888B" w14:textId="77777777" w:rsidR="00C71B7C" w:rsidRDefault="00A268EA">
            <w:pPr>
              <w:pStyle w:val="TableContents"/>
            </w:pPr>
            <w:r>
              <w:rPr>
                <w:vertAlign w:val="superscript"/>
              </w:rPr>
              <w:lastRenderedPageBreak/>
              <w:t>2</w:t>
            </w:r>
            <w:r>
              <w:t xml:space="preserve"> Die Fraktionen konstituieren sich </w:t>
            </w:r>
            <w:proofErr w:type="gramStart"/>
            <w:r>
              <w:t>selber</w:t>
            </w:r>
            <w:proofErr w:type="gramEnd"/>
            <w:r>
              <w:t>. Sie geben dem Büro zu Beginn jeder Amtsdauer schriftlich ihre Bezeichnung und den Namen der Präsidentin oder des Präsidenten bekannt. Sie informieren das Büro unverzüglich über Änderungen.</w:t>
            </w:r>
          </w:p>
        </w:tc>
        <w:tc>
          <w:tcPr>
            <w:tcW w:w="247.55pt" w:type="dxa"/>
            <w:tcBorders>
              <w:start w:val="single" w:sz="4" w:space="0" w:color="000000"/>
            </w:tcBorders>
          </w:tcPr>
          <w:p w14:paraId="35650388" w14:textId="77777777" w:rsidR="00C71B7C" w:rsidRDefault="00A268EA">
            <w:pPr>
              <w:pStyle w:val="TableContents"/>
            </w:pPr>
            <w:r>
              <w:rPr>
                <w:vertAlign w:val="superscript"/>
              </w:rPr>
              <w:t>2</w:t>
            </w:r>
            <w:r>
              <w:t xml:space="preserve"> Die Fraktionen konstituieren sich </w:t>
            </w:r>
            <w:proofErr w:type="gramStart"/>
            <w:r>
              <w:t>selber</w:t>
            </w:r>
            <w:proofErr w:type="gramEnd"/>
            <w:r>
              <w:t>. Sie geben dem Büro zu Beginn jeder Amtsdauer ihre Bezeichnung und den Namen der Präsidentin oder des Präsidenten bekannt. Sie informieren das Büro unverzüglich über Änderungen.</w:t>
            </w:r>
          </w:p>
        </w:tc>
        <w:tc>
          <w:tcPr>
            <w:tcW w:w="247.60pt" w:type="dxa"/>
            <w:tcBorders>
              <w:start w:val="single" w:sz="4" w:space="0" w:color="000000"/>
              <w:end w:val="single" w:sz="4" w:space="0" w:color="000000"/>
            </w:tcBorders>
          </w:tcPr>
          <w:p w14:paraId="7F454A60" w14:textId="77777777" w:rsidR="00C71B7C" w:rsidRDefault="00C71B7C"/>
        </w:tc>
      </w:tr>
      <w:tr w:rsidR="00C71B7C" w14:paraId="501C3C5B" w14:textId="77777777">
        <w:trPr>
          <w:cantSplit/>
        </w:trPr>
        <w:tc>
          <w:tcPr>
            <w:tcW w:w="247.55pt" w:type="dxa"/>
            <w:tcBorders>
              <w:top w:val="single" w:sz="4" w:space="0" w:color="000000"/>
              <w:start w:val="single" w:sz="4" w:space="0" w:color="000000"/>
            </w:tcBorders>
          </w:tcPr>
          <w:p w14:paraId="4E1A34E5" w14:textId="77777777" w:rsidR="00C71B7C" w:rsidRDefault="00C71B7C">
            <w:pPr>
              <w:pStyle w:val="TableContents"/>
            </w:pPr>
          </w:p>
        </w:tc>
        <w:tc>
          <w:tcPr>
            <w:tcW w:w="247.55pt" w:type="dxa"/>
            <w:tcBorders>
              <w:top w:val="single" w:sz="4" w:space="0" w:color="000000"/>
              <w:start w:val="single" w:sz="4" w:space="0" w:color="000000"/>
            </w:tcBorders>
          </w:tcPr>
          <w:p w14:paraId="5E6C0969" w14:textId="77777777" w:rsidR="00C71B7C" w:rsidRDefault="00A268EA">
            <w:pPr>
              <w:pStyle w:val="TableContents"/>
            </w:pPr>
            <w:r>
              <w:rPr>
                <w:b/>
                <w:bCs/>
              </w:rPr>
              <w:t>Art.  33a</w:t>
            </w:r>
            <w:r>
              <w:br/>
            </w:r>
            <w:r>
              <w:rPr>
                <w:sz w:val="14"/>
              </w:rPr>
              <w:t>Grundentschädigung</w:t>
            </w:r>
          </w:p>
        </w:tc>
        <w:tc>
          <w:tcPr>
            <w:tcW w:w="247.60pt" w:type="dxa"/>
            <w:tcBorders>
              <w:top w:val="single" w:sz="4" w:space="0" w:color="000000"/>
              <w:start w:val="single" w:sz="4" w:space="0" w:color="000000"/>
              <w:end w:val="single" w:sz="4" w:space="0" w:color="000000"/>
            </w:tcBorders>
          </w:tcPr>
          <w:p w14:paraId="71B1E146" w14:textId="77777777" w:rsidR="00C71B7C" w:rsidRDefault="00C71B7C"/>
        </w:tc>
      </w:tr>
      <w:tr w:rsidR="00C71B7C" w14:paraId="574354D9" w14:textId="77777777">
        <w:trPr>
          <w:cantSplit/>
        </w:trPr>
        <w:tc>
          <w:tcPr>
            <w:tcW w:w="247.55pt" w:type="dxa"/>
            <w:tcBorders>
              <w:start w:val="single" w:sz="4" w:space="0" w:color="000000"/>
            </w:tcBorders>
          </w:tcPr>
          <w:p w14:paraId="664447B2" w14:textId="77777777" w:rsidR="00C71B7C" w:rsidRDefault="00C71B7C">
            <w:pPr>
              <w:pStyle w:val="TableContents"/>
            </w:pPr>
          </w:p>
        </w:tc>
        <w:tc>
          <w:tcPr>
            <w:tcW w:w="247.55pt" w:type="dxa"/>
            <w:tcBorders>
              <w:start w:val="single" w:sz="4" w:space="0" w:color="000000"/>
            </w:tcBorders>
          </w:tcPr>
          <w:p w14:paraId="647F734B" w14:textId="77777777" w:rsidR="00C71B7C" w:rsidRDefault="00A268EA">
            <w:pPr>
              <w:pStyle w:val="TableContents"/>
            </w:pPr>
            <w:r>
              <w:rPr>
                <w:vertAlign w:val="superscript"/>
              </w:rPr>
              <w:t>1</w:t>
            </w:r>
            <w:r>
              <w:t> Die Ratsmitglieder erhalten eine jährliche Grundentschädigung; die Höhe ist abhängig vom Wohnort und beträgt:</w:t>
            </w:r>
          </w:p>
        </w:tc>
        <w:tc>
          <w:tcPr>
            <w:tcW w:w="247.60pt" w:type="dxa"/>
            <w:tcBorders>
              <w:start w:val="single" w:sz="4" w:space="0" w:color="000000"/>
              <w:end w:val="single" w:sz="4" w:space="0" w:color="000000"/>
            </w:tcBorders>
          </w:tcPr>
          <w:p w14:paraId="0876F936" w14:textId="77777777" w:rsidR="00C71B7C" w:rsidRDefault="00C71B7C"/>
        </w:tc>
      </w:tr>
      <w:tr w:rsidR="00C71B7C" w14:paraId="680E5380" w14:textId="77777777">
        <w:trPr>
          <w:cantSplit/>
        </w:trPr>
        <w:tc>
          <w:tcPr>
            <w:tcW w:w="247.55pt" w:type="dxa"/>
            <w:tcBorders>
              <w:start w:val="single" w:sz="4" w:space="0" w:color="000000"/>
            </w:tcBorders>
          </w:tcPr>
          <w:p w14:paraId="4D1AE691" w14:textId="77777777" w:rsidR="00C71B7C" w:rsidRDefault="00C71B7C">
            <w:pPr>
              <w:pStyle w:val="TableContents"/>
              <w:ind w:start="7.45pt" w:end="0.15pt" w:hanging="9.45pt"/>
            </w:pPr>
          </w:p>
        </w:tc>
        <w:tc>
          <w:tcPr>
            <w:tcW w:w="247.55pt" w:type="dxa"/>
            <w:tcBorders>
              <w:start w:val="single" w:sz="4" w:space="0" w:color="000000"/>
            </w:tcBorders>
          </w:tcPr>
          <w:p w14:paraId="1C0C2B6F" w14:textId="77777777" w:rsidR="00C71B7C" w:rsidRDefault="00A268EA">
            <w:pPr>
              <w:pStyle w:val="TableContents"/>
              <w:ind w:start="7.45pt" w:end="0.15pt" w:hanging="9.45pt"/>
            </w:pPr>
            <w:r>
              <w:t>a) Fr. 2000.-- im Hinterland;</w:t>
            </w:r>
          </w:p>
        </w:tc>
        <w:tc>
          <w:tcPr>
            <w:tcW w:w="247.60pt" w:type="dxa"/>
            <w:tcBorders>
              <w:start w:val="single" w:sz="4" w:space="0" w:color="000000"/>
              <w:end w:val="single" w:sz="4" w:space="0" w:color="000000"/>
            </w:tcBorders>
          </w:tcPr>
          <w:p w14:paraId="19EB043D" w14:textId="77777777" w:rsidR="00C71B7C" w:rsidRDefault="00C71B7C"/>
        </w:tc>
      </w:tr>
      <w:tr w:rsidR="00C71B7C" w14:paraId="1A46F998" w14:textId="77777777">
        <w:trPr>
          <w:cantSplit/>
        </w:trPr>
        <w:tc>
          <w:tcPr>
            <w:tcW w:w="247.55pt" w:type="dxa"/>
            <w:tcBorders>
              <w:start w:val="single" w:sz="4" w:space="0" w:color="000000"/>
            </w:tcBorders>
          </w:tcPr>
          <w:p w14:paraId="08A65050" w14:textId="77777777" w:rsidR="00C71B7C" w:rsidRDefault="00C71B7C">
            <w:pPr>
              <w:pStyle w:val="TableContents"/>
              <w:ind w:start="7.45pt" w:end="0.15pt" w:hanging="9.45pt"/>
            </w:pPr>
          </w:p>
        </w:tc>
        <w:tc>
          <w:tcPr>
            <w:tcW w:w="247.55pt" w:type="dxa"/>
            <w:tcBorders>
              <w:start w:val="single" w:sz="4" w:space="0" w:color="000000"/>
            </w:tcBorders>
          </w:tcPr>
          <w:p w14:paraId="6F63B55F" w14:textId="77777777" w:rsidR="00C71B7C" w:rsidRDefault="00A268EA">
            <w:pPr>
              <w:pStyle w:val="TableContents"/>
              <w:ind w:start="7.45pt" w:end="0.15pt" w:hanging="9.45pt"/>
            </w:pPr>
            <w:r>
              <w:t>b) Fr. 2500.-- im Mittelland;</w:t>
            </w:r>
          </w:p>
        </w:tc>
        <w:tc>
          <w:tcPr>
            <w:tcW w:w="247.60pt" w:type="dxa"/>
            <w:tcBorders>
              <w:start w:val="single" w:sz="4" w:space="0" w:color="000000"/>
              <w:end w:val="single" w:sz="4" w:space="0" w:color="000000"/>
            </w:tcBorders>
          </w:tcPr>
          <w:p w14:paraId="5F31F313" w14:textId="77777777" w:rsidR="00C71B7C" w:rsidRDefault="00C71B7C"/>
        </w:tc>
      </w:tr>
      <w:tr w:rsidR="00C71B7C" w14:paraId="7C3FF613" w14:textId="77777777">
        <w:trPr>
          <w:cantSplit/>
        </w:trPr>
        <w:tc>
          <w:tcPr>
            <w:tcW w:w="247.55pt" w:type="dxa"/>
            <w:tcBorders>
              <w:start w:val="single" w:sz="4" w:space="0" w:color="000000"/>
            </w:tcBorders>
          </w:tcPr>
          <w:p w14:paraId="2FE1FFF5" w14:textId="77777777" w:rsidR="00C71B7C" w:rsidRDefault="00C71B7C">
            <w:pPr>
              <w:pStyle w:val="TableContents"/>
              <w:ind w:start="7.45pt" w:end="0.15pt" w:hanging="9.45pt"/>
            </w:pPr>
          </w:p>
        </w:tc>
        <w:tc>
          <w:tcPr>
            <w:tcW w:w="247.55pt" w:type="dxa"/>
            <w:tcBorders>
              <w:start w:val="single" w:sz="4" w:space="0" w:color="000000"/>
            </w:tcBorders>
          </w:tcPr>
          <w:p w14:paraId="0C251547" w14:textId="77777777" w:rsidR="00C71B7C" w:rsidRDefault="00A268EA">
            <w:pPr>
              <w:pStyle w:val="TableContents"/>
              <w:ind w:start="7.45pt" w:end="0.15pt" w:hanging="9.45pt"/>
            </w:pPr>
            <w:r>
              <w:t>c) Fr. 3000.-- im Vorderland.</w:t>
            </w:r>
          </w:p>
        </w:tc>
        <w:tc>
          <w:tcPr>
            <w:tcW w:w="247.60pt" w:type="dxa"/>
            <w:tcBorders>
              <w:start w:val="single" w:sz="4" w:space="0" w:color="000000"/>
              <w:end w:val="single" w:sz="4" w:space="0" w:color="000000"/>
            </w:tcBorders>
          </w:tcPr>
          <w:p w14:paraId="05ADEBE9" w14:textId="77777777" w:rsidR="00C71B7C" w:rsidRDefault="00C71B7C"/>
        </w:tc>
      </w:tr>
      <w:tr w:rsidR="00C71B7C" w14:paraId="7BBA5951" w14:textId="77777777">
        <w:trPr>
          <w:cantSplit/>
        </w:trPr>
        <w:tc>
          <w:tcPr>
            <w:tcW w:w="247.55pt" w:type="dxa"/>
            <w:tcBorders>
              <w:start w:val="single" w:sz="4" w:space="0" w:color="000000"/>
            </w:tcBorders>
          </w:tcPr>
          <w:p w14:paraId="3CD02C17" w14:textId="77777777" w:rsidR="00C71B7C" w:rsidRDefault="00C71B7C">
            <w:pPr>
              <w:pStyle w:val="TableContents"/>
            </w:pPr>
          </w:p>
        </w:tc>
        <w:tc>
          <w:tcPr>
            <w:tcW w:w="247.55pt" w:type="dxa"/>
            <w:tcBorders>
              <w:start w:val="single" w:sz="4" w:space="0" w:color="000000"/>
            </w:tcBorders>
          </w:tcPr>
          <w:p w14:paraId="19384B7E" w14:textId="77777777" w:rsidR="00C71B7C" w:rsidRDefault="00A268EA">
            <w:pPr>
              <w:pStyle w:val="TableContents"/>
            </w:pPr>
            <w:r>
              <w:rPr>
                <w:vertAlign w:val="superscript"/>
              </w:rPr>
              <w:t>2</w:t>
            </w:r>
            <w:r>
              <w:t xml:space="preserve"> Bei unterjähriger Amtsausübung wird die Grundentschädigung pro </w:t>
            </w:r>
            <w:proofErr w:type="spellStart"/>
            <w:r>
              <w:t>rata</w:t>
            </w:r>
            <w:proofErr w:type="spellEnd"/>
            <w:r>
              <w:t xml:space="preserve"> ausgerichtet.</w:t>
            </w:r>
          </w:p>
        </w:tc>
        <w:tc>
          <w:tcPr>
            <w:tcW w:w="247.60pt" w:type="dxa"/>
            <w:tcBorders>
              <w:start w:val="single" w:sz="4" w:space="0" w:color="000000"/>
              <w:end w:val="single" w:sz="4" w:space="0" w:color="000000"/>
            </w:tcBorders>
          </w:tcPr>
          <w:p w14:paraId="1FB4F226" w14:textId="77777777" w:rsidR="00C71B7C" w:rsidRDefault="00C71B7C"/>
        </w:tc>
      </w:tr>
      <w:tr w:rsidR="00C71B7C" w14:paraId="5E85BBEC" w14:textId="77777777">
        <w:trPr>
          <w:cantSplit/>
        </w:trPr>
        <w:tc>
          <w:tcPr>
            <w:tcW w:w="247.55pt" w:type="dxa"/>
            <w:tcBorders>
              <w:top w:val="single" w:sz="4" w:space="0" w:color="000000"/>
              <w:start w:val="single" w:sz="4" w:space="0" w:color="000000"/>
            </w:tcBorders>
          </w:tcPr>
          <w:p w14:paraId="37017D80" w14:textId="77777777" w:rsidR="00C71B7C" w:rsidRDefault="00A268EA">
            <w:pPr>
              <w:pStyle w:val="TableContents"/>
            </w:pPr>
            <w:r>
              <w:rPr>
                <w:b/>
                <w:bCs/>
              </w:rPr>
              <w:t>Art.  34</w:t>
            </w:r>
            <w:r>
              <w:br/>
            </w:r>
            <w:r>
              <w:rPr>
                <w:sz w:val="14"/>
              </w:rPr>
              <w:t>Zulagen</w:t>
            </w:r>
          </w:p>
        </w:tc>
        <w:tc>
          <w:tcPr>
            <w:tcW w:w="247.55pt" w:type="dxa"/>
            <w:tcBorders>
              <w:top w:val="single" w:sz="4" w:space="0" w:color="000000"/>
              <w:start w:val="single" w:sz="4" w:space="0" w:color="000000"/>
            </w:tcBorders>
          </w:tcPr>
          <w:p w14:paraId="4F3861C1"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410B032D" w14:textId="77777777" w:rsidR="00C71B7C" w:rsidRDefault="00C71B7C"/>
        </w:tc>
      </w:tr>
      <w:tr w:rsidR="00C71B7C" w14:paraId="79C3A99D" w14:textId="77777777">
        <w:trPr>
          <w:cantSplit/>
        </w:trPr>
        <w:tc>
          <w:tcPr>
            <w:tcW w:w="247.55pt" w:type="dxa"/>
            <w:tcBorders>
              <w:start w:val="single" w:sz="4" w:space="0" w:color="000000"/>
            </w:tcBorders>
          </w:tcPr>
          <w:p w14:paraId="4B874020" w14:textId="77777777" w:rsidR="00C71B7C" w:rsidRDefault="00A268EA">
            <w:pPr>
              <w:pStyle w:val="TableContents"/>
            </w:pPr>
            <w:r>
              <w:rPr>
                <w:vertAlign w:val="superscript"/>
              </w:rPr>
              <w:t>1</w:t>
            </w:r>
            <w:r>
              <w:t> Für die folgenden Funktionen werden jährliche Zulagen ausgerichtet:</w:t>
            </w:r>
          </w:p>
        </w:tc>
        <w:tc>
          <w:tcPr>
            <w:tcW w:w="247.55pt" w:type="dxa"/>
            <w:tcBorders>
              <w:start w:val="single" w:sz="4" w:space="0" w:color="000000"/>
            </w:tcBorders>
          </w:tcPr>
          <w:p w14:paraId="1EB3DAFA" w14:textId="77777777" w:rsidR="00C71B7C" w:rsidRDefault="00C71B7C">
            <w:pPr>
              <w:pStyle w:val="TableContents"/>
            </w:pPr>
          </w:p>
        </w:tc>
        <w:tc>
          <w:tcPr>
            <w:tcW w:w="247.60pt" w:type="dxa"/>
            <w:tcBorders>
              <w:start w:val="single" w:sz="4" w:space="0" w:color="000000"/>
              <w:end w:val="single" w:sz="4" w:space="0" w:color="000000"/>
            </w:tcBorders>
          </w:tcPr>
          <w:p w14:paraId="74E46A01" w14:textId="77777777" w:rsidR="00C71B7C" w:rsidRDefault="00C71B7C"/>
        </w:tc>
      </w:tr>
      <w:tr w:rsidR="00C71B7C" w14:paraId="02E1C557" w14:textId="77777777">
        <w:trPr>
          <w:cantSplit/>
        </w:trPr>
        <w:tc>
          <w:tcPr>
            <w:tcW w:w="247.55pt" w:type="dxa"/>
            <w:tcBorders>
              <w:start w:val="single" w:sz="4" w:space="0" w:color="000000"/>
            </w:tcBorders>
          </w:tcPr>
          <w:p w14:paraId="624ED29C" w14:textId="77777777" w:rsidR="00C71B7C" w:rsidRDefault="00A268EA">
            <w:pPr>
              <w:pStyle w:val="TableContents"/>
              <w:ind w:start="7.45pt" w:end="0.15pt" w:hanging="9.45pt"/>
            </w:pPr>
            <w:r>
              <w:t>a) Ratspräsidentin/Ratspräsident Fr. 8‘000.–;</w:t>
            </w:r>
          </w:p>
        </w:tc>
        <w:tc>
          <w:tcPr>
            <w:tcW w:w="247.55pt" w:type="dxa"/>
            <w:tcBorders>
              <w:start w:val="single" w:sz="4" w:space="0" w:color="000000"/>
            </w:tcBorders>
          </w:tcPr>
          <w:p w14:paraId="04F29E24"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6AA97B08" w14:textId="77777777" w:rsidR="00C71B7C" w:rsidRDefault="00C71B7C"/>
        </w:tc>
      </w:tr>
      <w:tr w:rsidR="00C71B7C" w14:paraId="60669628" w14:textId="77777777">
        <w:trPr>
          <w:cantSplit/>
        </w:trPr>
        <w:tc>
          <w:tcPr>
            <w:tcW w:w="247.55pt" w:type="dxa"/>
            <w:tcBorders>
              <w:start w:val="single" w:sz="4" w:space="0" w:color="000000"/>
            </w:tcBorders>
          </w:tcPr>
          <w:p w14:paraId="2A5C4F82" w14:textId="77777777" w:rsidR="00C71B7C" w:rsidRDefault="00A268EA">
            <w:pPr>
              <w:pStyle w:val="TableContents"/>
              <w:ind w:start="7.45pt" w:end="0.15pt" w:hanging="9.45pt"/>
            </w:pPr>
            <w:r>
              <w:t>b) 1. Vizepräsidentin/1. Vizepräsident Fr. 1‘000.–;</w:t>
            </w:r>
          </w:p>
        </w:tc>
        <w:tc>
          <w:tcPr>
            <w:tcW w:w="247.55pt" w:type="dxa"/>
            <w:tcBorders>
              <w:start w:val="single" w:sz="4" w:space="0" w:color="000000"/>
            </w:tcBorders>
          </w:tcPr>
          <w:p w14:paraId="3262EAD9"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17D84F4A" w14:textId="77777777" w:rsidR="00C71B7C" w:rsidRDefault="00C71B7C"/>
        </w:tc>
      </w:tr>
      <w:tr w:rsidR="00C71B7C" w14:paraId="1BE721F3" w14:textId="77777777">
        <w:trPr>
          <w:cantSplit/>
        </w:trPr>
        <w:tc>
          <w:tcPr>
            <w:tcW w:w="247.55pt" w:type="dxa"/>
            <w:tcBorders>
              <w:start w:val="single" w:sz="4" w:space="0" w:color="000000"/>
            </w:tcBorders>
          </w:tcPr>
          <w:p w14:paraId="5A9B7949" w14:textId="77777777" w:rsidR="00C71B7C" w:rsidRDefault="00A268EA">
            <w:pPr>
              <w:pStyle w:val="TableContents"/>
              <w:ind w:start="7.45pt" w:end="0.15pt" w:hanging="9.45pt"/>
            </w:pPr>
            <w:r>
              <w:t>c) Präsidentin/Präsident der Geschäftsprüfungskommission Fr. 6‘000.–;</w:t>
            </w:r>
          </w:p>
        </w:tc>
        <w:tc>
          <w:tcPr>
            <w:tcW w:w="247.55pt" w:type="dxa"/>
            <w:tcBorders>
              <w:start w:val="single" w:sz="4" w:space="0" w:color="000000"/>
            </w:tcBorders>
          </w:tcPr>
          <w:p w14:paraId="1988CFEC"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309D4184" w14:textId="77777777" w:rsidR="00C71B7C" w:rsidRDefault="00C71B7C"/>
        </w:tc>
      </w:tr>
      <w:tr w:rsidR="00C71B7C" w14:paraId="415E5A71" w14:textId="77777777">
        <w:trPr>
          <w:cantSplit/>
        </w:trPr>
        <w:tc>
          <w:tcPr>
            <w:tcW w:w="247.55pt" w:type="dxa"/>
            <w:tcBorders>
              <w:start w:val="single" w:sz="4" w:space="0" w:color="000000"/>
            </w:tcBorders>
          </w:tcPr>
          <w:p w14:paraId="0D0E1536" w14:textId="77777777" w:rsidR="00C71B7C" w:rsidRDefault="00A268EA">
            <w:pPr>
              <w:pStyle w:val="TableContents"/>
              <w:ind w:start="7.45pt" w:end="0.15pt" w:hanging="9.45pt"/>
            </w:pPr>
            <w:r>
              <w:t>d) weitere Mitglieder der Geschäftsprüfungskommission Fr. 3‘000.–;</w:t>
            </w:r>
          </w:p>
        </w:tc>
        <w:tc>
          <w:tcPr>
            <w:tcW w:w="247.55pt" w:type="dxa"/>
            <w:tcBorders>
              <w:start w:val="single" w:sz="4" w:space="0" w:color="000000"/>
            </w:tcBorders>
          </w:tcPr>
          <w:p w14:paraId="7050795A"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5A4C6F80" w14:textId="77777777" w:rsidR="00C71B7C" w:rsidRDefault="00C71B7C"/>
        </w:tc>
      </w:tr>
      <w:tr w:rsidR="00C71B7C" w14:paraId="63F2C94C" w14:textId="77777777">
        <w:trPr>
          <w:cantSplit/>
        </w:trPr>
        <w:tc>
          <w:tcPr>
            <w:tcW w:w="247.55pt" w:type="dxa"/>
            <w:tcBorders>
              <w:start w:val="single" w:sz="4" w:space="0" w:color="000000"/>
            </w:tcBorders>
          </w:tcPr>
          <w:p w14:paraId="5BC06BD4" w14:textId="77777777" w:rsidR="00C71B7C" w:rsidRDefault="00A268EA">
            <w:pPr>
              <w:pStyle w:val="TableContents"/>
              <w:ind w:start="7.45pt" w:end="0.15pt" w:hanging="9.45pt"/>
            </w:pPr>
            <w:r>
              <w:lastRenderedPageBreak/>
              <w:t>e) Präsidentinnen/Präsidenten der ständigen Kommissionen Fr. 1'000.–.</w:t>
            </w:r>
          </w:p>
        </w:tc>
        <w:tc>
          <w:tcPr>
            <w:tcW w:w="247.55pt" w:type="dxa"/>
            <w:tcBorders>
              <w:start w:val="single" w:sz="4" w:space="0" w:color="000000"/>
            </w:tcBorders>
          </w:tcPr>
          <w:p w14:paraId="7FF5887E" w14:textId="77777777" w:rsidR="00C71B7C" w:rsidRDefault="00A268EA">
            <w:pPr>
              <w:pStyle w:val="TableContents"/>
              <w:ind w:start="7.45pt" w:end="0.15pt" w:hanging="9.45pt"/>
            </w:pPr>
            <w:r>
              <w:t>e) Präsidentinnen/Präsidenten der übrigen ständigen Kommissionen Fr. 1'000.–.</w:t>
            </w:r>
          </w:p>
        </w:tc>
        <w:tc>
          <w:tcPr>
            <w:tcW w:w="247.60pt" w:type="dxa"/>
            <w:tcBorders>
              <w:start w:val="single" w:sz="4" w:space="0" w:color="000000"/>
              <w:end w:val="single" w:sz="4" w:space="0" w:color="000000"/>
            </w:tcBorders>
          </w:tcPr>
          <w:p w14:paraId="098239DF" w14:textId="77777777" w:rsidR="00C71B7C" w:rsidRDefault="00C71B7C"/>
        </w:tc>
      </w:tr>
      <w:tr w:rsidR="00C71B7C" w14:paraId="4D5AB86F" w14:textId="77777777">
        <w:trPr>
          <w:cantSplit/>
        </w:trPr>
        <w:tc>
          <w:tcPr>
            <w:tcW w:w="247.55pt" w:type="dxa"/>
            <w:tcBorders>
              <w:start w:val="single" w:sz="4" w:space="0" w:color="000000"/>
            </w:tcBorders>
          </w:tcPr>
          <w:p w14:paraId="742145AB" w14:textId="77777777" w:rsidR="00C71B7C" w:rsidRDefault="00A268EA">
            <w:pPr>
              <w:pStyle w:val="TableContents"/>
            </w:pPr>
            <w:r>
              <w:rPr>
                <w:vertAlign w:val="superscript"/>
              </w:rPr>
              <w:t>2</w:t>
            </w:r>
            <w:r>
              <w:t xml:space="preserve"> Bei einer Ergänzungswahl während des Amtsjahres wird die Zulage pro </w:t>
            </w:r>
            <w:proofErr w:type="spellStart"/>
            <w:r>
              <w:t>rata</w:t>
            </w:r>
            <w:proofErr w:type="spellEnd"/>
            <w:r>
              <w:t xml:space="preserve"> ausgerichtet.</w:t>
            </w:r>
          </w:p>
        </w:tc>
        <w:tc>
          <w:tcPr>
            <w:tcW w:w="247.55pt" w:type="dxa"/>
            <w:tcBorders>
              <w:start w:val="single" w:sz="4" w:space="0" w:color="000000"/>
            </w:tcBorders>
          </w:tcPr>
          <w:p w14:paraId="3B7AA1E4" w14:textId="77777777" w:rsidR="00C71B7C" w:rsidRDefault="00C71B7C">
            <w:pPr>
              <w:pStyle w:val="TableContents"/>
            </w:pPr>
          </w:p>
        </w:tc>
        <w:tc>
          <w:tcPr>
            <w:tcW w:w="247.60pt" w:type="dxa"/>
            <w:tcBorders>
              <w:start w:val="single" w:sz="4" w:space="0" w:color="000000"/>
              <w:end w:val="single" w:sz="4" w:space="0" w:color="000000"/>
            </w:tcBorders>
          </w:tcPr>
          <w:p w14:paraId="6AA1698A" w14:textId="77777777" w:rsidR="00C71B7C" w:rsidRDefault="00C71B7C"/>
        </w:tc>
      </w:tr>
      <w:tr w:rsidR="00C71B7C" w14:paraId="2CB46C71" w14:textId="77777777">
        <w:trPr>
          <w:cantSplit/>
        </w:trPr>
        <w:tc>
          <w:tcPr>
            <w:tcW w:w="247.55pt" w:type="dxa"/>
            <w:tcBorders>
              <w:start w:val="single" w:sz="4" w:space="0" w:color="000000"/>
            </w:tcBorders>
          </w:tcPr>
          <w:p w14:paraId="2C626A58" w14:textId="77777777" w:rsidR="00C71B7C" w:rsidRDefault="00A268EA">
            <w:pPr>
              <w:pStyle w:val="TableContents"/>
            </w:pPr>
            <w:r>
              <w:rPr>
                <w:vertAlign w:val="superscript"/>
              </w:rPr>
              <w:t>3</w:t>
            </w:r>
            <w:r>
              <w:t> Die Zulage der Präsidentin oder des Präsidenten einer besonderen Kommission regelt der Rat im Wahlbeschluss unter Berücksichtigung des Auftrags der Kommission. Der Anspruch entsteht mit Aufnahme der Tätigkeit der Kommission.</w:t>
            </w:r>
          </w:p>
        </w:tc>
        <w:tc>
          <w:tcPr>
            <w:tcW w:w="247.55pt" w:type="dxa"/>
            <w:tcBorders>
              <w:start w:val="single" w:sz="4" w:space="0" w:color="000000"/>
            </w:tcBorders>
          </w:tcPr>
          <w:p w14:paraId="56967AA6" w14:textId="77777777" w:rsidR="00C71B7C" w:rsidRDefault="00C71B7C">
            <w:pPr>
              <w:pStyle w:val="TableContents"/>
            </w:pPr>
          </w:p>
        </w:tc>
        <w:tc>
          <w:tcPr>
            <w:tcW w:w="247.60pt" w:type="dxa"/>
            <w:tcBorders>
              <w:start w:val="single" w:sz="4" w:space="0" w:color="000000"/>
              <w:end w:val="single" w:sz="4" w:space="0" w:color="000000"/>
            </w:tcBorders>
          </w:tcPr>
          <w:p w14:paraId="65EC137C" w14:textId="77777777" w:rsidR="00C71B7C" w:rsidRDefault="00C71B7C"/>
        </w:tc>
      </w:tr>
      <w:tr w:rsidR="00C71B7C" w14:paraId="6F19FC16" w14:textId="77777777">
        <w:trPr>
          <w:cantSplit/>
        </w:trPr>
        <w:tc>
          <w:tcPr>
            <w:tcW w:w="247.55pt" w:type="dxa"/>
            <w:tcBorders>
              <w:top w:val="single" w:sz="4" w:space="0" w:color="000000"/>
              <w:start w:val="single" w:sz="4" w:space="0" w:color="000000"/>
            </w:tcBorders>
          </w:tcPr>
          <w:p w14:paraId="20B0F036" w14:textId="77777777" w:rsidR="00C71B7C" w:rsidRDefault="00A268EA">
            <w:pPr>
              <w:pStyle w:val="TableContents"/>
            </w:pPr>
            <w:r>
              <w:rPr>
                <w:b/>
                <w:bCs/>
              </w:rPr>
              <w:t>Art.  36</w:t>
            </w:r>
            <w:r>
              <w:br/>
            </w:r>
            <w:r>
              <w:rPr>
                <w:sz w:val="14"/>
              </w:rPr>
              <w:t>Betreuungsentschädigung</w:t>
            </w:r>
          </w:p>
        </w:tc>
        <w:tc>
          <w:tcPr>
            <w:tcW w:w="247.55pt" w:type="dxa"/>
            <w:tcBorders>
              <w:top w:val="single" w:sz="4" w:space="0" w:color="000000"/>
              <w:start w:val="single" w:sz="4" w:space="0" w:color="000000"/>
            </w:tcBorders>
          </w:tcPr>
          <w:p w14:paraId="3EFC1432"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679F8E10" w14:textId="77777777" w:rsidR="00C71B7C" w:rsidRDefault="00C71B7C"/>
        </w:tc>
      </w:tr>
      <w:tr w:rsidR="00C71B7C" w14:paraId="2057EB3A" w14:textId="77777777">
        <w:trPr>
          <w:cantSplit/>
        </w:trPr>
        <w:tc>
          <w:tcPr>
            <w:tcW w:w="247.55pt" w:type="dxa"/>
            <w:tcBorders>
              <w:start w:val="single" w:sz="4" w:space="0" w:color="000000"/>
            </w:tcBorders>
          </w:tcPr>
          <w:p w14:paraId="52E8D6FF" w14:textId="77777777" w:rsidR="00C71B7C" w:rsidRDefault="00A268EA">
            <w:pPr>
              <w:pStyle w:val="TableContents"/>
            </w:pPr>
            <w:r>
              <w:rPr>
                <w:vertAlign w:val="superscript"/>
              </w:rPr>
              <w:t>1</w:t>
            </w:r>
            <w:r>
              <w:t> Ratsmitglieder, die für die Betreuung von Kindern bis und mit dem 12. Altersjahr oder von pflegebedürftigen Angehörigen verantwortlich sind, können eine Betreuungsentschädigung geltend machen.</w:t>
            </w:r>
          </w:p>
        </w:tc>
        <w:tc>
          <w:tcPr>
            <w:tcW w:w="247.55pt" w:type="dxa"/>
            <w:tcBorders>
              <w:start w:val="single" w:sz="4" w:space="0" w:color="000000"/>
            </w:tcBorders>
          </w:tcPr>
          <w:p w14:paraId="498CC9FB" w14:textId="77777777" w:rsidR="00C71B7C" w:rsidRDefault="00C71B7C">
            <w:pPr>
              <w:pStyle w:val="TableContents"/>
            </w:pPr>
          </w:p>
        </w:tc>
        <w:tc>
          <w:tcPr>
            <w:tcW w:w="247.60pt" w:type="dxa"/>
            <w:tcBorders>
              <w:start w:val="single" w:sz="4" w:space="0" w:color="000000"/>
              <w:end w:val="single" w:sz="4" w:space="0" w:color="000000"/>
            </w:tcBorders>
          </w:tcPr>
          <w:p w14:paraId="392D77C1" w14:textId="77777777" w:rsidR="00C71B7C" w:rsidRDefault="00C71B7C"/>
        </w:tc>
      </w:tr>
      <w:tr w:rsidR="00C71B7C" w14:paraId="66DB48E4" w14:textId="77777777">
        <w:trPr>
          <w:cantSplit/>
        </w:trPr>
        <w:tc>
          <w:tcPr>
            <w:tcW w:w="247.55pt" w:type="dxa"/>
            <w:tcBorders>
              <w:start w:val="single" w:sz="4" w:space="0" w:color="000000"/>
            </w:tcBorders>
          </w:tcPr>
          <w:p w14:paraId="67E7C7D1" w14:textId="77777777" w:rsidR="00C71B7C" w:rsidRDefault="00A268EA">
            <w:pPr>
              <w:pStyle w:val="TableContents"/>
            </w:pPr>
            <w:r>
              <w:rPr>
                <w:vertAlign w:val="superscript"/>
              </w:rPr>
              <w:t>2</w:t>
            </w:r>
            <w:r>
              <w:t> Die Betreuungsentschädigung beträgt Fr. 100.– pro Sitzungshalbtag, maximal jedoch Fr. 2'500.– pro Ratsmitglied und Jahr.</w:t>
            </w:r>
          </w:p>
        </w:tc>
        <w:tc>
          <w:tcPr>
            <w:tcW w:w="247.55pt" w:type="dxa"/>
            <w:tcBorders>
              <w:start w:val="single" w:sz="4" w:space="0" w:color="000000"/>
            </w:tcBorders>
          </w:tcPr>
          <w:p w14:paraId="41E97C29" w14:textId="77777777" w:rsidR="00C71B7C" w:rsidRDefault="00A268EA">
            <w:pPr>
              <w:pStyle w:val="TableContents"/>
            </w:pPr>
            <w:r>
              <w:rPr>
                <w:vertAlign w:val="superscript"/>
              </w:rPr>
              <w:t>2</w:t>
            </w:r>
            <w:r>
              <w:t> Die Betreuungsentschädigung beträgt Fr. 100.– pro Sitzungshalbtag.</w:t>
            </w:r>
          </w:p>
        </w:tc>
        <w:tc>
          <w:tcPr>
            <w:tcW w:w="247.60pt" w:type="dxa"/>
            <w:tcBorders>
              <w:start w:val="single" w:sz="4" w:space="0" w:color="000000"/>
              <w:end w:val="single" w:sz="4" w:space="0" w:color="000000"/>
            </w:tcBorders>
          </w:tcPr>
          <w:p w14:paraId="354D0591" w14:textId="77777777" w:rsidR="00C71B7C" w:rsidRDefault="00C71B7C"/>
        </w:tc>
      </w:tr>
      <w:tr w:rsidR="00C71B7C" w14:paraId="4DC8EC82" w14:textId="77777777">
        <w:trPr>
          <w:cantSplit/>
        </w:trPr>
        <w:tc>
          <w:tcPr>
            <w:tcW w:w="247.55pt" w:type="dxa"/>
            <w:tcBorders>
              <w:start w:val="single" w:sz="4" w:space="0" w:color="000000"/>
            </w:tcBorders>
          </w:tcPr>
          <w:p w14:paraId="05883C08" w14:textId="77777777" w:rsidR="00C71B7C" w:rsidRDefault="00A268EA">
            <w:pPr>
              <w:pStyle w:val="TableContents"/>
            </w:pPr>
            <w:r>
              <w:rPr>
                <w:vertAlign w:val="superscript"/>
              </w:rPr>
              <w:t>3</w:t>
            </w:r>
            <w:r>
              <w:t> Das Büro entscheidet auf begründetes Gesuch hin endgültig.</w:t>
            </w:r>
          </w:p>
        </w:tc>
        <w:tc>
          <w:tcPr>
            <w:tcW w:w="247.55pt" w:type="dxa"/>
            <w:tcBorders>
              <w:start w:val="single" w:sz="4" w:space="0" w:color="000000"/>
            </w:tcBorders>
          </w:tcPr>
          <w:p w14:paraId="5673B348" w14:textId="77777777" w:rsidR="00C71B7C" w:rsidRDefault="00A268EA">
            <w:pPr>
              <w:pStyle w:val="TableContents"/>
            </w:pPr>
            <w:r>
              <w:rPr>
                <w:vertAlign w:val="superscript"/>
              </w:rPr>
              <w:t>3</w:t>
            </w:r>
            <w:r>
              <w:t> </w:t>
            </w:r>
            <w:r>
              <w:rPr>
                <w:i/>
                <w:iCs/>
              </w:rPr>
              <w:t>Aufgehoben.</w:t>
            </w:r>
          </w:p>
        </w:tc>
        <w:tc>
          <w:tcPr>
            <w:tcW w:w="247.60pt" w:type="dxa"/>
            <w:tcBorders>
              <w:start w:val="single" w:sz="4" w:space="0" w:color="000000"/>
              <w:end w:val="single" w:sz="4" w:space="0" w:color="000000"/>
            </w:tcBorders>
          </w:tcPr>
          <w:p w14:paraId="2FB1A9B9" w14:textId="77777777" w:rsidR="00C71B7C" w:rsidRDefault="00C71B7C"/>
        </w:tc>
      </w:tr>
      <w:tr w:rsidR="00C71B7C" w14:paraId="27F215AC" w14:textId="77777777">
        <w:trPr>
          <w:cantSplit/>
        </w:trPr>
        <w:tc>
          <w:tcPr>
            <w:tcW w:w="247.55pt" w:type="dxa"/>
            <w:tcBorders>
              <w:top w:val="single" w:sz="4" w:space="0" w:color="000000"/>
              <w:start w:val="single" w:sz="4" w:space="0" w:color="000000"/>
            </w:tcBorders>
          </w:tcPr>
          <w:p w14:paraId="302609F3" w14:textId="77777777" w:rsidR="00C71B7C" w:rsidRDefault="00A268EA">
            <w:pPr>
              <w:pStyle w:val="TableContents"/>
            </w:pPr>
            <w:r>
              <w:rPr>
                <w:b/>
                <w:bCs/>
              </w:rPr>
              <w:t>Art.  38</w:t>
            </w:r>
            <w:r>
              <w:br/>
            </w:r>
            <w:r>
              <w:rPr>
                <w:sz w:val="14"/>
              </w:rPr>
              <w:t>b) Reisespesen</w:t>
            </w:r>
          </w:p>
        </w:tc>
        <w:tc>
          <w:tcPr>
            <w:tcW w:w="247.55pt" w:type="dxa"/>
            <w:tcBorders>
              <w:top w:val="single" w:sz="4" w:space="0" w:color="000000"/>
              <w:start w:val="single" w:sz="4" w:space="0" w:color="000000"/>
            </w:tcBorders>
          </w:tcPr>
          <w:p w14:paraId="3E587722"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62DF349B" w14:textId="77777777" w:rsidR="00C71B7C" w:rsidRDefault="00C71B7C"/>
        </w:tc>
      </w:tr>
      <w:tr w:rsidR="00C71B7C" w14:paraId="7302A741" w14:textId="77777777">
        <w:trPr>
          <w:cantSplit/>
        </w:trPr>
        <w:tc>
          <w:tcPr>
            <w:tcW w:w="247.55pt" w:type="dxa"/>
            <w:tcBorders>
              <w:start w:val="single" w:sz="4" w:space="0" w:color="000000"/>
            </w:tcBorders>
          </w:tcPr>
          <w:p w14:paraId="0D362887" w14:textId="77777777" w:rsidR="00C71B7C" w:rsidRDefault="00A268EA">
            <w:pPr>
              <w:pStyle w:val="TableContents"/>
            </w:pPr>
            <w:r>
              <w:rPr>
                <w:vertAlign w:val="superscript"/>
              </w:rPr>
              <w:t>1</w:t>
            </w:r>
            <w:r>
              <w:t xml:space="preserve"> Bei Fahrten mit öffentlichen Verkehrsmitteln werden die </w:t>
            </w:r>
            <w:proofErr w:type="spellStart"/>
            <w:r>
              <w:t>Billettkosten</w:t>
            </w:r>
            <w:proofErr w:type="spellEnd"/>
            <w:r>
              <w:t xml:space="preserve"> 1. Klasse vergütet.</w:t>
            </w:r>
          </w:p>
        </w:tc>
        <w:tc>
          <w:tcPr>
            <w:tcW w:w="247.55pt" w:type="dxa"/>
            <w:tcBorders>
              <w:start w:val="single" w:sz="4" w:space="0" w:color="000000"/>
            </w:tcBorders>
          </w:tcPr>
          <w:p w14:paraId="71BD69A1" w14:textId="77777777" w:rsidR="00C71B7C" w:rsidRDefault="00A268EA">
            <w:pPr>
              <w:pStyle w:val="TableContents"/>
            </w:pPr>
            <w:r>
              <w:rPr>
                <w:vertAlign w:val="superscript"/>
              </w:rPr>
              <w:t>1</w:t>
            </w:r>
            <w:r>
              <w:t> Aufwendungen für Reisen mit Sitzungsort im Kanton sind mit der Grundentschädigung abgegolten.</w:t>
            </w:r>
          </w:p>
        </w:tc>
        <w:tc>
          <w:tcPr>
            <w:tcW w:w="247.60pt" w:type="dxa"/>
            <w:tcBorders>
              <w:start w:val="single" w:sz="4" w:space="0" w:color="000000"/>
              <w:end w:val="single" w:sz="4" w:space="0" w:color="000000"/>
            </w:tcBorders>
          </w:tcPr>
          <w:p w14:paraId="0A8A343C" w14:textId="77777777" w:rsidR="00C71B7C" w:rsidRDefault="00C71B7C"/>
        </w:tc>
      </w:tr>
      <w:tr w:rsidR="00C71B7C" w14:paraId="7E96132F" w14:textId="77777777">
        <w:trPr>
          <w:cantSplit/>
        </w:trPr>
        <w:tc>
          <w:tcPr>
            <w:tcW w:w="247.55pt" w:type="dxa"/>
            <w:tcBorders>
              <w:start w:val="single" w:sz="4" w:space="0" w:color="000000"/>
            </w:tcBorders>
          </w:tcPr>
          <w:p w14:paraId="47D75110" w14:textId="77777777" w:rsidR="00C71B7C" w:rsidRDefault="00A268EA">
            <w:pPr>
              <w:pStyle w:val="TableContents"/>
            </w:pPr>
            <w:r>
              <w:rPr>
                <w:vertAlign w:val="superscript"/>
              </w:rPr>
              <w:lastRenderedPageBreak/>
              <w:t>2</w:t>
            </w:r>
            <w:r>
              <w:t> Bei Fahrten mit privaten Fahrzeugen werden sämtliche Kosten (inkl. Parkierungskosten) mit einer pauschalen Kilometerentschädigung von Fr. 0.70 vergütet. Bei mehr als einer Sitzung am selben Tag dürfen für die zweite und jede weitere Sitzung nur die zusätzlich zurückgelegten Kilometer berechnet werden.</w:t>
            </w:r>
          </w:p>
        </w:tc>
        <w:tc>
          <w:tcPr>
            <w:tcW w:w="247.55pt" w:type="dxa"/>
            <w:tcBorders>
              <w:start w:val="single" w:sz="4" w:space="0" w:color="000000"/>
            </w:tcBorders>
          </w:tcPr>
          <w:p w14:paraId="2A4DB4BF" w14:textId="77777777" w:rsidR="00C71B7C" w:rsidRDefault="00A268EA">
            <w:pPr>
              <w:pStyle w:val="TableContents"/>
            </w:pPr>
            <w:r>
              <w:rPr>
                <w:vertAlign w:val="superscript"/>
              </w:rPr>
              <w:t>2</w:t>
            </w:r>
            <w:r>
              <w:t xml:space="preserve"> Für Reisen ausserhalb des Kantons werden die </w:t>
            </w:r>
            <w:proofErr w:type="spellStart"/>
            <w:r>
              <w:t>Billettkosten</w:t>
            </w:r>
            <w:proofErr w:type="spellEnd"/>
            <w:r>
              <w:t xml:space="preserve"> des öffentlichen Verkehrs 1. Klasse vergütet.</w:t>
            </w:r>
          </w:p>
        </w:tc>
        <w:tc>
          <w:tcPr>
            <w:tcW w:w="247.60pt" w:type="dxa"/>
            <w:tcBorders>
              <w:start w:val="single" w:sz="4" w:space="0" w:color="000000"/>
              <w:end w:val="single" w:sz="4" w:space="0" w:color="000000"/>
            </w:tcBorders>
          </w:tcPr>
          <w:p w14:paraId="021BC660" w14:textId="77777777" w:rsidR="00C71B7C" w:rsidRDefault="00C71B7C"/>
        </w:tc>
      </w:tr>
      <w:tr w:rsidR="00C71B7C" w14:paraId="49EC0B8F" w14:textId="77777777">
        <w:trPr>
          <w:cantSplit/>
        </w:trPr>
        <w:tc>
          <w:tcPr>
            <w:tcW w:w="247.55pt" w:type="dxa"/>
            <w:tcBorders>
              <w:top w:val="single" w:sz="4" w:space="0" w:color="000000"/>
              <w:start w:val="single" w:sz="4" w:space="0" w:color="000000"/>
            </w:tcBorders>
          </w:tcPr>
          <w:p w14:paraId="5E6AE8C3" w14:textId="77777777" w:rsidR="00C71B7C" w:rsidRDefault="00A268EA">
            <w:pPr>
              <w:pStyle w:val="TableContents"/>
            </w:pPr>
            <w:r>
              <w:rPr>
                <w:b/>
                <w:bCs/>
              </w:rPr>
              <w:t>Art.  39</w:t>
            </w:r>
            <w:r>
              <w:br/>
            </w:r>
            <w:r>
              <w:rPr>
                <w:sz w:val="14"/>
              </w:rPr>
              <w:t>c) Verpflegungsspesen</w:t>
            </w:r>
          </w:p>
        </w:tc>
        <w:tc>
          <w:tcPr>
            <w:tcW w:w="247.55pt" w:type="dxa"/>
            <w:tcBorders>
              <w:top w:val="single" w:sz="4" w:space="0" w:color="000000"/>
              <w:start w:val="single" w:sz="4" w:space="0" w:color="000000"/>
            </w:tcBorders>
          </w:tcPr>
          <w:p w14:paraId="467066F8"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612B01AC" w14:textId="77777777" w:rsidR="00C71B7C" w:rsidRDefault="00C71B7C"/>
        </w:tc>
      </w:tr>
      <w:tr w:rsidR="00C71B7C" w14:paraId="742D3C70" w14:textId="77777777">
        <w:trPr>
          <w:cantSplit/>
        </w:trPr>
        <w:tc>
          <w:tcPr>
            <w:tcW w:w="247.55pt" w:type="dxa"/>
            <w:tcBorders>
              <w:start w:val="single" w:sz="4" w:space="0" w:color="000000"/>
            </w:tcBorders>
          </w:tcPr>
          <w:p w14:paraId="7F845240" w14:textId="77777777" w:rsidR="00C71B7C" w:rsidRDefault="00A268EA">
            <w:pPr>
              <w:pStyle w:val="TableContents"/>
            </w:pPr>
            <w:r>
              <w:rPr>
                <w:vertAlign w:val="superscript"/>
              </w:rPr>
              <w:t>1</w:t>
            </w:r>
            <w:r>
              <w:t> Dauert eine Ratssitzung mehr als einen halben Tag, so haben die Ratsmitglieder einen Anspruch auf eine pauschale Verpflegungsentschädigung von Fr. 30.–.</w:t>
            </w:r>
          </w:p>
        </w:tc>
        <w:tc>
          <w:tcPr>
            <w:tcW w:w="247.55pt" w:type="dxa"/>
            <w:tcBorders>
              <w:start w:val="single" w:sz="4" w:space="0" w:color="000000"/>
            </w:tcBorders>
          </w:tcPr>
          <w:p w14:paraId="12545145" w14:textId="77777777" w:rsidR="00C71B7C" w:rsidRDefault="00A268EA">
            <w:pPr>
              <w:pStyle w:val="TableContents"/>
            </w:pPr>
            <w:r>
              <w:rPr>
                <w:vertAlign w:val="superscript"/>
              </w:rPr>
              <w:t>1</w:t>
            </w:r>
            <w:r>
              <w:t> Aufwendungen für Verpflegung sind mit der Grundentschädigung abgegolten.</w:t>
            </w:r>
          </w:p>
        </w:tc>
        <w:tc>
          <w:tcPr>
            <w:tcW w:w="247.60pt" w:type="dxa"/>
            <w:tcBorders>
              <w:start w:val="single" w:sz="4" w:space="0" w:color="000000"/>
              <w:end w:val="single" w:sz="4" w:space="0" w:color="000000"/>
            </w:tcBorders>
          </w:tcPr>
          <w:p w14:paraId="47BE8CD2" w14:textId="77777777" w:rsidR="00C71B7C" w:rsidRDefault="00C71B7C"/>
        </w:tc>
      </w:tr>
      <w:tr w:rsidR="00C71B7C" w14:paraId="73AD5801" w14:textId="77777777">
        <w:trPr>
          <w:cantSplit/>
        </w:trPr>
        <w:tc>
          <w:tcPr>
            <w:tcW w:w="247.55pt" w:type="dxa"/>
            <w:tcBorders>
              <w:start w:val="single" w:sz="4" w:space="0" w:color="000000"/>
            </w:tcBorders>
          </w:tcPr>
          <w:p w14:paraId="067480F6" w14:textId="77777777" w:rsidR="00C71B7C" w:rsidRDefault="00A268EA">
            <w:pPr>
              <w:pStyle w:val="TableContents"/>
            </w:pPr>
            <w:r>
              <w:rPr>
                <w:vertAlign w:val="superscript"/>
              </w:rPr>
              <w:t>2</w:t>
            </w:r>
            <w:r>
              <w:t> Kosten für Mahlzeiten werden entschädigt, wenn sie wegen einer amtlichen Verpflichtung auswärts eingenommen werden müssen. Eine Hauptmahlzeit wird pauschal mit Fr. 30.– vergütet. In Ausnahmefällen können effektive höhere Auslagen vergütet werden. Diese sind zu belegen und zu begründen.</w:t>
            </w:r>
          </w:p>
        </w:tc>
        <w:tc>
          <w:tcPr>
            <w:tcW w:w="247.55pt" w:type="dxa"/>
            <w:tcBorders>
              <w:start w:val="single" w:sz="4" w:space="0" w:color="000000"/>
            </w:tcBorders>
          </w:tcPr>
          <w:p w14:paraId="3E8422FA" w14:textId="77777777" w:rsidR="00C71B7C" w:rsidRDefault="00A268EA">
            <w:pPr>
              <w:pStyle w:val="TableContents"/>
            </w:pPr>
            <w:r>
              <w:rPr>
                <w:vertAlign w:val="superscript"/>
              </w:rPr>
              <w:t>2</w:t>
            </w:r>
            <w:r>
              <w:t> </w:t>
            </w:r>
            <w:r>
              <w:rPr>
                <w:i/>
                <w:iCs/>
              </w:rPr>
              <w:t>Aufgehoben.</w:t>
            </w:r>
          </w:p>
        </w:tc>
        <w:tc>
          <w:tcPr>
            <w:tcW w:w="247.60pt" w:type="dxa"/>
            <w:tcBorders>
              <w:start w:val="single" w:sz="4" w:space="0" w:color="000000"/>
              <w:end w:val="single" w:sz="4" w:space="0" w:color="000000"/>
            </w:tcBorders>
          </w:tcPr>
          <w:p w14:paraId="6E3EA0D7" w14:textId="77777777" w:rsidR="00C71B7C" w:rsidRDefault="00C71B7C"/>
        </w:tc>
      </w:tr>
      <w:tr w:rsidR="00C71B7C" w14:paraId="3FD08CD0" w14:textId="77777777">
        <w:trPr>
          <w:cantSplit/>
        </w:trPr>
        <w:tc>
          <w:tcPr>
            <w:tcW w:w="247.55pt" w:type="dxa"/>
            <w:tcBorders>
              <w:top w:val="single" w:sz="4" w:space="0" w:color="000000"/>
              <w:start w:val="single" w:sz="4" w:space="0" w:color="000000"/>
            </w:tcBorders>
          </w:tcPr>
          <w:p w14:paraId="5C1620F6" w14:textId="77777777" w:rsidR="00C71B7C" w:rsidRDefault="00C71B7C">
            <w:pPr>
              <w:pStyle w:val="TableContents"/>
            </w:pPr>
          </w:p>
        </w:tc>
        <w:tc>
          <w:tcPr>
            <w:tcW w:w="247.55pt" w:type="dxa"/>
            <w:tcBorders>
              <w:top w:val="single" w:sz="4" w:space="0" w:color="000000"/>
              <w:start w:val="single" w:sz="4" w:space="0" w:color="000000"/>
            </w:tcBorders>
          </w:tcPr>
          <w:p w14:paraId="57FB6E48" w14:textId="77777777" w:rsidR="00C71B7C" w:rsidRDefault="00A268EA">
            <w:pPr>
              <w:pStyle w:val="TableContents"/>
            </w:pPr>
            <w:r>
              <w:rPr>
                <w:b/>
                <w:bCs/>
              </w:rPr>
              <w:t>Art.  43a</w:t>
            </w:r>
            <w:r>
              <w:br/>
            </w:r>
            <w:r>
              <w:rPr>
                <w:sz w:val="14"/>
              </w:rPr>
              <w:t>Elektronische Durchführung</w:t>
            </w:r>
          </w:p>
        </w:tc>
        <w:tc>
          <w:tcPr>
            <w:tcW w:w="247.60pt" w:type="dxa"/>
            <w:tcBorders>
              <w:top w:val="single" w:sz="4" w:space="0" w:color="000000"/>
              <w:start w:val="single" w:sz="4" w:space="0" w:color="000000"/>
              <w:end w:val="single" w:sz="4" w:space="0" w:color="000000"/>
            </w:tcBorders>
          </w:tcPr>
          <w:p w14:paraId="63C2B617" w14:textId="77777777" w:rsidR="00C71B7C" w:rsidRDefault="00C71B7C"/>
        </w:tc>
      </w:tr>
      <w:tr w:rsidR="00C71B7C" w14:paraId="19B9CBFF" w14:textId="77777777">
        <w:trPr>
          <w:cantSplit/>
        </w:trPr>
        <w:tc>
          <w:tcPr>
            <w:tcW w:w="247.55pt" w:type="dxa"/>
            <w:tcBorders>
              <w:start w:val="single" w:sz="4" w:space="0" w:color="000000"/>
            </w:tcBorders>
          </w:tcPr>
          <w:p w14:paraId="3EB6D616" w14:textId="77777777" w:rsidR="00C71B7C" w:rsidRDefault="00C71B7C">
            <w:pPr>
              <w:pStyle w:val="TableContents"/>
            </w:pPr>
          </w:p>
        </w:tc>
        <w:tc>
          <w:tcPr>
            <w:tcW w:w="247.55pt" w:type="dxa"/>
            <w:tcBorders>
              <w:start w:val="single" w:sz="4" w:space="0" w:color="000000"/>
            </w:tcBorders>
          </w:tcPr>
          <w:p w14:paraId="073FF19F" w14:textId="77777777" w:rsidR="00C71B7C" w:rsidRDefault="00A268EA">
            <w:pPr>
              <w:pStyle w:val="TableContents"/>
            </w:pPr>
            <w:r>
              <w:rPr>
                <w:vertAlign w:val="superscript"/>
              </w:rPr>
              <w:t>1</w:t>
            </w:r>
            <w:r>
              <w:t> Der Rat beschliesst über die elektronische Durchführung von Sitzungen in ausserordentlichen Lagen auf dem Zirkularweg.</w:t>
            </w:r>
          </w:p>
        </w:tc>
        <w:tc>
          <w:tcPr>
            <w:tcW w:w="247.60pt" w:type="dxa"/>
            <w:tcBorders>
              <w:start w:val="single" w:sz="4" w:space="0" w:color="000000"/>
              <w:end w:val="single" w:sz="4" w:space="0" w:color="000000"/>
            </w:tcBorders>
          </w:tcPr>
          <w:p w14:paraId="3B251C41" w14:textId="77777777" w:rsidR="00C71B7C" w:rsidRDefault="00C71B7C"/>
        </w:tc>
      </w:tr>
      <w:tr w:rsidR="00C71B7C" w14:paraId="5AC07477" w14:textId="77777777">
        <w:trPr>
          <w:cantSplit/>
        </w:trPr>
        <w:tc>
          <w:tcPr>
            <w:tcW w:w="247.55pt" w:type="dxa"/>
            <w:tcBorders>
              <w:top w:val="single" w:sz="4" w:space="0" w:color="000000"/>
              <w:start w:val="single" w:sz="4" w:space="0" w:color="000000"/>
            </w:tcBorders>
          </w:tcPr>
          <w:p w14:paraId="07D3BC13" w14:textId="77777777" w:rsidR="00C71B7C" w:rsidRDefault="00A268EA">
            <w:pPr>
              <w:pStyle w:val="TableContents"/>
            </w:pPr>
            <w:r>
              <w:rPr>
                <w:b/>
                <w:bCs/>
              </w:rPr>
              <w:t>Art.  44</w:t>
            </w:r>
            <w:r>
              <w:br/>
            </w:r>
            <w:r>
              <w:rPr>
                <w:sz w:val="14"/>
              </w:rPr>
              <w:t>Einladung und Sitzungsunterlagen</w:t>
            </w:r>
          </w:p>
        </w:tc>
        <w:tc>
          <w:tcPr>
            <w:tcW w:w="247.55pt" w:type="dxa"/>
            <w:tcBorders>
              <w:top w:val="single" w:sz="4" w:space="0" w:color="000000"/>
              <w:start w:val="single" w:sz="4" w:space="0" w:color="000000"/>
            </w:tcBorders>
          </w:tcPr>
          <w:p w14:paraId="60E2CE7C"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781863FA" w14:textId="77777777" w:rsidR="00C71B7C" w:rsidRDefault="00C71B7C"/>
        </w:tc>
      </w:tr>
      <w:tr w:rsidR="00C71B7C" w14:paraId="34C73589" w14:textId="77777777">
        <w:trPr>
          <w:cantSplit/>
        </w:trPr>
        <w:tc>
          <w:tcPr>
            <w:tcW w:w="247.55pt" w:type="dxa"/>
            <w:tcBorders>
              <w:start w:val="single" w:sz="4" w:space="0" w:color="000000"/>
            </w:tcBorders>
          </w:tcPr>
          <w:p w14:paraId="2440E2CE" w14:textId="77777777" w:rsidR="00C71B7C" w:rsidRDefault="00A268EA">
            <w:pPr>
              <w:pStyle w:val="TableContents"/>
            </w:pPr>
            <w:r>
              <w:rPr>
                <w:vertAlign w:val="superscript"/>
              </w:rPr>
              <w:t>1</w:t>
            </w:r>
            <w:r>
              <w:t> Die Einladung zur Sitzung, die Traktandenliste und sämtliche Unterlagen werden den Mitgliedern des Kantonsrates und des Regierungsrates in der Regel spätestens 20 Tage vor der Sitzung zugestellt. Die Traktandenliste ist im Amtsblatt zu veröffentlichen.</w:t>
            </w:r>
          </w:p>
        </w:tc>
        <w:tc>
          <w:tcPr>
            <w:tcW w:w="247.55pt" w:type="dxa"/>
            <w:tcBorders>
              <w:start w:val="single" w:sz="4" w:space="0" w:color="000000"/>
            </w:tcBorders>
          </w:tcPr>
          <w:p w14:paraId="6849D00D" w14:textId="77777777" w:rsidR="00C71B7C" w:rsidRDefault="00A268EA">
            <w:pPr>
              <w:pStyle w:val="TableContents"/>
            </w:pPr>
            <w:r>
              <w:rPr>
                <w:vertAlign w:val="superscript"/>
              </w:rPr>
              <w:t>1</w:t>
            </w:r>
            <w:r>
              <w:t> Die Mitglieder des Kantonsrates und des Regierungsrates erhalten die Einladung zur Sitzung, die Traktandenliste und sämtliche Unterlagen in der Regel spätestens 20 Tage vor der Sitzung. Ein Nachversand ist in der Einladung anzukündigen.</w:t>
            </w:r>
          </w:p>
        </w:tc>
        <w:tc>
          <w:tcPr>
            <w:tcW w:w="247.60pt" w:type="dxa"/>
            <w:tcBorders>
              <w:start w:val="single" w:sz="4" w:space="0" w:color="000000"/>
              <w:end w:val="single" w:sz="4" w:space="0" w:color="000000"/>
            </w:tcBorders>
          </w:tcPr>
          <w:p w14:paraId="72BF6D0B" w14:textId="77777777" w:rsidR="00C71B7C" w:rsidRDefault="00C71B7C"/>
        </w:tc>
      </w:tr>
      <w:tr w:rsidR="00C71B7C" w14:paraId="58D88637" w14:textId="77777777">
        <w:trPr>
          <w:cantSplit/>
        </w:trPr>
        <w:tc>
          <w:tcPr>
            <w:tcW w:w="247.55pt" w:type="dxa"/>
            <w:tcBorders>
              <w:start w:val="single" w:sz="4" w:space="0" w:color="000000"/>
            </w:tcBorders>
          </w:tcPr>
          <w:p w14:paraId="595D8A08" w14:textId="77777777" w:rsidR="00C71B7C" w:rsidRDefault="00C71B7C">
            <w:pPr>
              <w:pStyle w:val="TableContents"/>
            </w:pPr>
          </w:p>
        </w:tc>
        <w:tc>
          <w:tcPr>
            <w:tcW w:w="247.55pt" w:type="dxa"/>
            <w:tcBorders>
              <w:start w:val="single" w:sz="4" w:space="0" w:color="000000"/>
            </w:tcBorders>
          </w:tcPr>
          <w:p w14:paraId="748536C2" w14:textId="77777777" w:rsidR="00C71B7C" w:rsidRDefault="00A268EA">
            <w:pPr>
              <w:pStyle w:val="TableContents"/>
            </w:pPr>
            <w:r>
              <w:rPr>
                <w:vertAlign w:val="superscript"/>
              </w:rPr>
              <w:t>1bis</w:t>
            </w:r>
            <w:r>
              <w:t> Die Zustellung erfolgt elektronisch; die Zustellung in Papierform kann beim Büro verlangt werden.</w:t>
            </w:r>
          </w:p>
        </w:tc>
        <w:tc>
          <w:tcPr>
            <w:tcW w:w="247.60pt" w:type="dxa"/>
            <w:tcBorders>
              <w:start w:val="single" w:sz="4" w:space="0" w:color="000000"/>
              <w:end w:val="single" w:sz="4" w:space="0" w:color="000000"/>
            </w:tcBorders>
          </w:tcPr>
          <w:p w14:paraId="3592B939" w14:textId="77777777" w:rsidR="00C71B7C" w:rsidRDefault="00C71B7C"/>
        </w:tc>
      </w:tr>
      <w:tr w:rsidR="00C71B7C" w14:paraId="3857F0CB" w14:textId="77777777">
        <w:trPr>
          <w:cantSplit/>
        </w:trPr>
        <w:tc>
          <w:tcPr>
            <w:tcW w:w="247.55pt" w:type="dxa"/>
            <w:tcBorders>
              <w:start w:val="single" w:sz="4" w:space="0" w:color="000000"/>
            </w:tcBorders>
          </w:tcPr>
          <w:p w14:paraId="05A1C2E7" w14:textId="77777777" w:rsidR="00C71B7C" w:rsidRDefault="00A268EA">
            <w:pPr>
              <w:pStyle w:val="TableContents"/>
            </w:pPr>
            <w:r>
              <w:rPr>
                <w:vertAlign w:val="superscript"/>
              </w:rPr>
              <w:t>2</w:t>
            </w:r>
            <w:r>
              <w:t> Ein Nachversand ist in der Einladung anzukündigen.</w:t>
            </w:r>
          </w:p>
        </w:tc>
        <w:tc>
          <w:tcPr>
            <w:tcW w:w="247.55pt" w:type="dxa"/>
            <w:tcBorders>
              <w:start w:val="single" w:sz="4" w:space="0" w:color="000000"/>
            </w:tcBorders>
          </w:tcPr>
          <w:p w14:paraId="29BEC002" w14:textId="77777777" w:rsidR="00C71B7C" w:rsidRDefault="00A268EA">
            <w:pPr>
              <w:pStyle w:val="TableContents"/>
            </w:pPr>
            <w:r>
              <w:rPr>
                <w:vertAlign w:val="superscript"/>
              </w:rPr>
              <w:t>2</w:t>
            </w:r>
            <w:r>
              <w:t> Die Sitzungsunterlagen sind im Internet, die Traktandenliste ist zusätzlich im Amtsblatt zu veröffentlichen.</w:t>
            </w:r>
          </w:p>
        </w:tc>
        <w:tc>
          <w:tcPr>
            <w:tcW w:w="247.60pt" w:type="dxa"/>
            <w:tcBorders>
              <w:start w:val="single" w:sz="4" w:space="0" w:color="000000"/>
              <w:end w:val="single" w:sz="4" w:space="0" w:color="000000"/>
            </w:tcBorders>
          </w:tcPr>
          <w:p w14:paraId="15D8C706" w14:textId="77777777" w:rsidR="00C71B7C" w:rsidRDefault="00C71B7C"/>
        </w:tc>
      </w:tr>
      <w:tr w:rsidR="00C71B7C" w14:paraId="57DDDDA1" w14:textId="77777777">
        <w:trPr>
          <w:cantSplit/>
        </w:trPr>
        <w:tc>
          <w:tcPr>
            <w:tcW w:w="247.55pt" w:type="dxa"/>
            <w:tcBorders>
              <w:start w:val="single" w:sz="4" w:space="0" w:color="000000"/>
            </w:tcBorders>
          </w:tcPr>
          <w:p w14:paraId="20BD7DC1" w14:textId="77777777" w:rsidR="00C71B7C" w:rsidRDefault="00A268EA">
            <w:pPr>
              <w:pStyle w:val="TableContents"/>
            </w:pPr>
            <w:r>
              <w:rPr>
                <w:vertAlign w:val="superscript"/>
              </w:rPr>
              <w:t>3</w:t>
            </w:r>
            <w:r>
              <w:t> Die Ratspräsidentin oder der Ratspräsident kann Dritte zu den Verhandlungen einladen.</w:t>
            </w:r>
          </w:p>
        </w:tc>
        <w:tc>
          <w:tcPr>
            <w:tcW w:w="247.55pt" w:type="dxa"/>
            <w:tcBorders>
              <w:start w:val="single" w:sz="4" w:space="0" w:color="000000"/>
            </w:tcBorders>
          </w:tcPr>
          <w:p w14:paraId="208E1F12" w14:textId="77777777" w:rsidR="00C71B7C" w:rsidRDefault="00C71B7C">
            <w:pPr>
              <w:pStyle w:val="TableContents"/>
            </w:pPr>
          </w:p>
        </w:tc>
        <w:tc>
          <w:tcPr>
            <w:tcW w:w="247.60pt" w:type="dxa"/>
            <w:tcBorders>
              <w:start w:val="single" w:sz="4" w:space="0" w:color="000000"/>
              <w:end w:val="single" w:sz="4" w:space="0" w:color="000000"/>
            </w:tcBorders>
          </w:tcPr>
          <w:p w14:paraId="074AB3BC" w14:textId="77777777" w:rsidR="00C71B7C" w:rsidRDefault="00C71B7C"/>
        </w:tc>
      </w:tr>
      <w:tr w:rsidR="00C71B7C" w14:paraId="47739D33" w14:textId="77777777">
        <w:trPr>
          <w:cantSplit/>
        </w:trPr>
        <w:tc>
          <w:tcPr>
            <w:tcW w:w="247.55pt" w:type="dxa"/>
            <w:tcBorders>
              <w:top w:val="single" w:sz="4" w:space="0" w:color="000000"/>
              <w:start w:val="single" w:sz="4" w:space="0" w:color="000000"/>
            </w:tcBorders>
          </w:tcPr>
          <w:p w14:paraId="758C5B60" w14:textId="77777777" w:rsidR="00C71B7C" w:rsidRDefault="00A268EA">
            <w:pPr>
              <w:pStyle w:val="TableContents"/>
            </w:pPr>
            <w:r>
              <w:rPr>
                <w:b/>
                <w:bCs/>
              </w:rPr>
              <w:t>Art.  45</w:t>
            </w:r>
            <w:r>
              <w:br/>
            </w:r>
            <w:r>
              <w:rPr>
                <w:sz w:val="14"/>
              </w:rPr>
              <w:t>Teilnahme</w:t>
            </w:r>
          </w:p>
        </w:tc>
        <w:tc>
          <w:tcPr>
            <w:tcW w:w="247.55pt" w:type="dxa"/>
            <w:tcBorders>
              <w:top w:val="single" w:sz="4" w:space="0" w:color="000000"/>
              <w:start w:val="single" w:sz="4" w:space="0" w:color="000000"/>
            </w:tcBorders>
          </w:tcPr>
          <w:p w14:paraId="249A75AD"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54A134CE" w14:textId="77777777" w:rsidR="00C71B7C" w:rsidRDefault="00C71B7C"/>
        </w:tc>
      </w:tr>
      <w:tr w:rsidR="00C71B7C" w14:paraId="4C46B685" w14:textId="77777777">
        <w:trPr>
          <w:cantSplit/>
        </w:trPr>
        <w:tc>
          <w:tcPr>
            <w:tcW w:w="247.55pt" w:type="dxa"/>
            <w:tcBorders>
              <w:start w:val="single" w:sz="4" w:space="0" w:color="000000"/>
            </w:tcBorders>
          </w:tcPr>
          <w:p w14:paraId="3962899D" w14:textId="77777777" w:rsidR="00C71B7C" w:rsidRDefault="00A268EA">
            <w:pPr>
              <w:pStyle w:val="TableContents"/>
            </w:pPr>
            <w:r>
              <w:rPr>
                <w:vertAlign w:val="superscript"/>
              </w:rPr>
              <w:t>1</w:t>
            </w:r>
            <w:r>
              <w:t> Entschuldigungen sind der Ratspräsidentin oder dem Ratspräsidenten rechtzeitig bekanntzugeben.</w:t>
            </w:r>
          </w:p>
        </w:tc>
        <w:tc>
          <w:tcPr>
            <w:tcW w:w="247.55pt" w:type="dxa"/>
            <w:tcBorders>
              <w:start w:val="single" w:sz="4" w:space="0" w:color="000000"/>
            </w:tcBorders>
          </w:tcPr>
          <w:p w14:paraId="14462EF2" w14:textId="77777777" w:rsidR="00C71B7C" w:rsidRDefault="00C71B7C">
            <w:pPr>
              <w:pStyle w:val="TableContents"/>
            </w:pPr>
          </w:p>
        </w:tc>
        <w:tc>
          <w:tcPr>
            <w:tcW w:w="247.60pt" w:type="dxa"/>
            <w:tcBorders>
              <w:start w:val="single" w:sz="4" w:space="0" w:color="000000"/>
              <w:end w:val="single" w:sz="4" w:space="0" w:color="000000"/>
            </w:tcBorders>
          </w:tcPr>
          <w:p w14:paraId="6383A466" w14:textId="77777777" w:rsidR="00C71B7C" w:rsidRDefault="00C71B7C"/>
        </w:tc>
      </w:tr>
      <w:tr w:rsidR="00C71B7C" w14:paraId="7FA18DCE" w14:textId="77777777">
        <w:trPr>
          <w:cantSplit/>
        </w:trPr>
        <w:tc>
          <w:tcPr>
            <w:tcW w:w="247.55pt" w:type="dxa"/>
            <w:tcBorders>
              <w:start w:val="single" w:sz="4" w:space="0" w:color="000000"/>
            </w:tcBorders>
          </w:tcPr>
          <w:p w14:paraId="4FD4E182" w14:textId="77777777" w:rsidR="00C71B7C" w:rsidRDefault="00A268EA">
            <w:pPr>
              <w:pStyle w:val="TableContents"/>
            </w:pPr>
            <w:r>
              <w:rPr>
                <w:vertAlign w:val="superscript"/>
              </w:rPr>
              <w:t>2</w:t>
            </w:r>
            <w:r>
              <w:t> Zu Beginn einer Sitzung wird nach dem Gebet die Zahl der Anwesenden festgestellt. Im Verlaufe der Sitzung eingehende An- oder Abmeldungen sind jeweils zu berücksichtigen und bekanntzugeben.</w:t>
            </w:r>
          </w:p>
        </w:tc>
        <w:tc>
          <w:tcPr>
            <w:tcW w:w="247.55pt" w:type="dxa"/>
            <w:tcBorders>
              <w:start w:val="single" w:sz="4" w:space="0" w:color="000000"/>
            </w:tcBorders>
          </w:tcPr>
          <w:p w14:paraId="34DC2639" w14:textId="77777777" w:rsidR="00C71B7C" w:rsidRDefault="00A268EA">
            <w:pPr>
              <w:pStyle w:val="TableContents"/>
            </w:pPr>
            <w:r>
              <w:rPr>
                <w:vertAlign w:val="superscript"/>
              </w:rPr>
              <w:t>2</w:t>
            </w:r>
            <w:r>
              <w:t> Zu Beginn einer Sitzung wird die Zahl der Anwesenden festgestellt. Im Verlaufe der Sitzung eingehende An- oder Abmeldungen sind jeweils zu berücksichtigen und bekanntzugeben.</w:t>
            </w:r>
          </w:p>
        </w:tc>
        <w:tc>
          <w:tcPr>
            <w:tcW w:w="247.60pt" w:type="dxa"/>
            <w:tcBorders>
              <w:start w:val="single" w:sz="4" w:space="0" w:color="000000"/>
              <w:end w:val="single" w:sz="4" w:space="0" w:color="000000"/>
            </w:tcBorders>
          </w:tcPr>
          <w:p w14:paraId="7CB3250E" w14:textId="77777777" w:rsidR="00C71B7C" w:rsidRDefault="00C71B7C"/>
        </w:tc>
      </w:tr>
      <w:tr w:rsidR="00C71B7C" w14:paraId="5C836F9F" w14:textId="77777777">
        <w:trPr>
          <w:cantSplit/>
        </w:trPr>
        <w:tc>
          <w:tcPr>
            <w:tcW w:w="247.55pt" w:type="dxa"/>
            <w:tcBorders>
              <w:start w:val="single" w:sz="4" w:space="0" w:color="000000"/>
            </w:tcBorders>
          </w:tcPr>
          <w:p w14:paraId="73CA24A0" w14:textId="77777777" w:rsidR="00C71B7C" w:rsidRDefault="00A268EA">
            <w:pPr>
              <w:pStyle w:val="TableContents"/>
            </w:pPr>
            <w:r>
              <w:rPr>
                <w:vertAlign w:val="superscript"/>
              </w:rPr>
              <w:t>3</w:t>
            </w:r>
            <w:r>
              <w:t> Die Ratsmitglieder tragen angemessene Kleidung.</w:t>
            </w:r>
          </w:p>
        </w:tc>
        <w:tc>
          <w:tcPr>
            <w:tcW w:w="247.55pt" w:type="dxa"/>
            <w:tcBorders>
              <w:start w:val="single" w:sz="4" w:space="0" w:color="000000"/>
            </w:tcBorders>
          </w:tcPr>
          <w:p w14:paraId="2CEBF3A8" w14:textId="77777777" w:rsidR="00C71B7C" w:rsidRDefault="00C71B7C">
            <w:pPr>
              <w:pStyle w:val="TableContents"/>
            </w:pPr>
          </w:p>
        </w:tc>
        <w:tc>
          <w:tcPr>
            <w:tcW w:w="247.60pt" w:type="dxa"/>
            <w:tcBorders>
              <w:start w:val="single" w:sz="4" w:space="0" w:color="000000"/>
              <w:end w:val="single" w:sz="4" w:space="0" w:color="000000"/>
            </w:tcBorders>
          </w:tcPr>
          <w:p w14:paraId="72EF2C4D" w14:textId="77777777" w:rsidR="00C71B7C" w:rsidRDefault="00C71B7C"/>
        </w:tc>
      </w:tr>
      <w:tr w:rsidR="00C71B7C" w14:paraId="624C5AC6" w14:textId="77777777">
        <w:trPr>
          <w:cantSplit/>
        </w:trPr>
        <w:tc>
          <w:tcPr>
            <w:tcW w:w="247.55pt" w:type="dxa"/>
            <w:tcBorders>
              <w:top w:val="single" w:sz="4" w:space="0" w:color="000000"/>
              <w:start w:val="single" w:sz="4" w:space="0" w:color="000000"/>
            </w:tcBorders>
          </w:tcPr>
          <w:p w14:paraId="395E0519" w14:textId="77777777" w:rsidR="00C71B7C" w:rsidRDefault="00A268EA">
            <w:pPr>
              <w:pStyle w:val="TableContents"/>
            </w:pPr>
            <w:r>
              <w:rPr>
                <w:b/>
                <w:bCs/>
              </w:rPr>
              <w:t>Art.  51</w:t>
            </w:r>
            <w:r>
              <w:br/>
            </w:r>
            <w:r>
              <w:rPr>
                <w:sz w:val="14"/>
              </w:rPr>
              <w:t>Eintretensdebatte</w:t>
            </w:r>
          </w:p>
        </w:tc>
        <w:tc>
          <w:tcPr>
            <w:tcW w:w="247.55pt" w:type="dxa"/>
            <w:tcBorders>
              <w:top w:val="single" w:sz="4" w:space="0" w:color="000000"/>
              <w:start w:val="single" w:sz="4" w:space="0" w:color="000000"/>
            </w:tcBorders>
          </w:tcPr>
          <w:p w14:paraId="66F65DDB"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147B893B" w14:textId="77777777" w:rsidR="00C71B7C" w:rsidRDefault="00C71B7C"/>
        </w:tc>
      </w:tr>
      <w:tr w:rsidR="00C71B7C" w14:paraId="1F824781" w14:textId="77777777">
        <w:trPr>
          <w:cantSplit/>
        </w:trPr>
        <w:tc>
          <w:tcPr>
            <w:tcW w:w="247.55pt" w:type="dxa"/>
            <w:tcBorders>
              <w:start w:val="single" w:sz="4" w:space="0" w:color="000000"/>
            </w:tcBorders>
          </w:tcPr>
          <w:p w14:paraId="26433C91" w14:textId="77777777" w:rsidR="00C71B7C" w:rsidRDefault="00A268EA">
            <w:pPr>
              <w:pStyle w:val="TableContents"/>
            </w:pPr>
            <w:r>
              <w:rPr>
                <w:vertAlign w:val="superscript"/>
              </w:rPr>
              <w:t>1</w:t>
            </w:r>
            <w:r>
              <w:t> Zu jedem Beratungsgegenstand findet in der Regel eine Eintretensdebatte statt. Eintreten ist obligatorisch bei:</w:t>
            </w:r>
          </w:p>
        </w:tc>
        <w:tc>
          <w:tcPr>
            <w:tcW w:w="247.55pt" w:type="dxa"/>
            <w:tcBorders>
              <w:start w:val="single" w:sz="4" w:space="0" w:color="000000"/>
            </w:tcBorders>
          </w:tcPr>
          <w:p w14:paraId="7C7749F5" w14:textId="77777777" w:rsidR="00C71B7C" w:rsidRDefault="00C71B7C">
            <w:pPr>
              <w:pStyle w:val="TableContents"/>
            </w:pPr>
          </w:p>
        </w:tc>
        <w:tc>
          <w:tcPr>
            <w:tcW w:w="247.60pt" w:type="dxa"/>
            <w:tcBorders>
              <w:start w:val="single" w:sz="4" w:space="0" w:color="000000"/>
              <w:end w:val="single" w:sz="4" w:space="0" w:color="000000"/>
            </w:tcBorders>
          </w:tcPr>
          <w:p w14:paraId="075D408E" w14:textId="77777777" w:rsidR="00C71B7C" w:rsidRDefault="00C71B7C"/>
        </w:tc>
      </w:tr>
      <w:tr w:rsidR="00C71B7C" w14:paraId="75B59E03" w14:textId="77777777">
        <w:trPr>
          <w:cantSplit/>
        </w:trPr>
        <w:tc>
          <w:tcPr>
            <w:tcW w:w="247.55pt" w:type="dxa"/>
            <w:tcBorders>
              <w:start w:val="single" w:sz="4" w:space="0" w:color="000000"/>
            </w:tcBorders>
          </w:tcPr>
          <w:p w14:paraId="63FDD104" w14:textId="77777777" w:rsidR="00C71B7C" w:rsidRDefault="00A268EA">
            <w:pPr>
              <w:pStyle w:val="TableContents"/>
              <w:ind w:start="7.45pt" w:end="0.15pt" w:hanging="9.45pt"/>
            </w:pPr>
            <w:r>
              <w:t>a) Volksinitiativen;</w:t>
            </w:r>
          </w:p>
        </w:tc>
        <w:tc>
          <w:tcPr>
            <w:tcW w:w="247.55pt" w:type="dxa"/>
            <w:tcBorders>
              <w:start w:val="single" w:sz="4" w:space="0" w:color="000000"/>
            </w:tcBorders>
          </w:tcPr>
          <w:p w14:paraId="1B48664A"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4388E492" w14:textId="77777777" w:rsidR="00C71B7C" w:rsidRDefault="00C71B7C"/>
        </w:tc>
      </w:tr>
      <w:tr w:rsidR="00C71B7C" w14:paraId="65946BED" w14:textId="77777777">
        <w:trPr>
          <w:cantSplit/>
        </w:trPr>
        <w:tc>
          <w:tcPr>
            <w:tcW w:w="247.55pt" w:type="dxa"/>
            <w:tcBorders>
              <w:start w:val="single" w:sz="4" w:space="0" w:color="000000"/>
            </w:tcBorders>
          </w:tcPr>
          <w:p w14:paraId="537BC549" w14:textId="77777777" w:rsidR="00C71B7C" w:rsidRDefault="00A268EA">
            <w:pPr>
              <w:pStyle w:val="TableContents"/>
              <w:ind w:start="7.45pt" w:end="0.15pt" w:hanging="9.45pt"/>
            </w:pPr>
            <w:r>
              <w:t>b) gesetzlich vorgesehenen Wahlen;</w:t>
            </w:r>
          </w:p>
        </w:tc>
        <w:tc>
          <w:tcPr>
            <w:tcW w:w="247.55pt" w:type="dxa"/>
            <w:tcBorders>
              <w:start w:val="single" w:sz="4" w:space="0" w:color="000000"/>
            </w:tcBorders>
          </w:tcPr>
          <w:p w14:paraId="4E4C6673"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640316F4" w14:textId="77777777" w:rsidR="00C71B7C" w:rsidRDefault="00C71B7C"/>
        </w:tc>
      </w:tr>
      <w:tr w:rsidR="00C71B7C" w14:paraId="4A4DCB17" w14:textId="77777777">
        <w:trPr>
          <w:cantSplit/>
        </w:trPr>
        <w:tc>
          <w:tcPr>
            <w:tcW w:w="247.55pt" w:type="dxa"/>
            <w:tcBorders>
              <w:start w:val="single" w:sz="4" w:space="0" w:color="000000"/>
            </w:tcBorders>
          </w:tcPr>
          <w:p w14:paraId="09FD4269" w14:textId="77777777" w:rsidR="00C71B7C" w:rsidRDefault="00A268EA">
            <w:pPr>
              <w:pStyle w:val="TableContents"/>
              <w:ind w:start="7.45pt" w:end="0.15pt" w:hanging="9.45pt"/>
            </w:pPr>
            <w:r>
              <w:t>c) Voranschlag, Aufgaben- und Finanzplan sowie Staatsrechnung;</w:t>
            </w:r>
          </w:p>
        </w:tc>
        <w:tc>
          <w:tcPr>
            <w:tcW w:w="247.55pt" w:type="dxa"/>
            <w:tcBorders>
              <w:start w:val="single" w:sz="4" w:space="0" w:color="000000"/>
            </w:tcBorders>
          </w:tcPr>
          <w:p w14:paraId="53E96B6B"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3CCAC755" w14:textId="77777777" w:rsidR="00C71B7C" w:rsidRDefault="00C71B7C"/>
        </w:tc>
      </w:tr>
      <w:tr w:rsidR="00C71B7C" w14:paraId="20FC8C7B" w14:textId="77777777">
        <w:trPr>
          <w:cantSplit/>
        </w:trPr>
        <w:tc>
          <w:tcPr>
            <w:tcW w:w="247.55pt" w:type="dxa"/>
            <w:tcBorders>
              <w:start w:val="single" w:sz="4" w:space="0" w:color="000000"/>
            </w:tcBorders>
          </w:tcPr>
          <w:p w14:paraId="25750893" w14:textId="77777777" w:rsidR="00C71B7C" w:rsidRDefault="00A268EA">
            <w:pPr>
              <w:pStyle w:val="TableContents"/>
              <w:ind w:start="7.45pt" w:end="0.15pt" w:hanging="9.45pt"/>
            </w:pPr>
            <w:r>
              <w:t>d) Geschäftsberichten;</w:t>
            </w:r>
          </w:p>
        </w:tc>
        <w:tc>
          <w:tcPr>
            <w:tcW w:w="247.55pt" w:type="dxa"/>
            <w:tcBorders>
              <w:start w:val="single" w:sz="4" w:space="0" w:color="000000"/>
            </w:tcBorders>
          </w:tcPr>
          <w:p w14:paraId="15D6B35D"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68ABC6F5" w14:textId="77777777" w:rsidR="00C71B7C" w:rsidRDefault="00C71B7C"/>
        </w:tc>
      </w:tr>
      <w:tr w:rsidR="00C71B7C" w14:paraId="62D9E232" w14:textId="77777777">
        <w:trPr>
          <w:cantSplit/>
        </w:trPr>
        <w:tc>
          <w:tcPr>
            <w:tcW w:w="247.55pt" w:type="dxa"/>
            <w:tcBorders>
              <w:start w:val="single" w:sz="4" w:space="0" w:color="000000"/>
            </w:tcBorders>
          </w:tcPr>
          <w:p w14:paraId="13A61E9B" w14:textId="77777777" w:rsidR="00C71B7C" w:rsidRDefault="00A268EA">
            <w:pPr>
              <w:pStyle w:val="TableContents"/>
              <w:ind w:start="7.45pt" w:end="0.15pt" w:hanging="9.45pt"/>
            </w:pPr>
            <w:r>
              <w:lastRenderedPageBreak/>
              <w:t>e) weiteren Beratungsgegenständen, deren Behandlung die Gesetzgebung vorschreibt.</w:t>
            </w:r>
          </w:p>
        </w:tc>
        <w:tc>
          <w:tcPr>
            <w:tcW w:w="247.55pt" w:type="dxa"/>
            <w:tcBorders>
              <w:start w:val="single" w:sz="4" w:space="0" w:color="000000"/>
            </w:tcBorders>
          </w:tcPr>
          <w:p w14:paraId="66F0E491"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427D7AB9" w14:textId="77777777" w:rsidR="00C71B7C" w:rsidRDefault="00C71B7C"/>
        </w:tc>
      </w:tr>
      <w:tr w:rsidR="00C71B7C" w14:paraId="4B002979" w14:textId="77777777">
        <w:trPr>
          <w:cantSplit/>
        </w:trPr>
        <w:tc>
          <w:tcPr>
            <w:tcW w:w="247.55pt" w:type="dxa"/>
            <w:tcBorders>
              <w:start w:val="single" w:sz="4" w:space="0" w:color="000000"/>
            </w:tcBorders>
          </w:tcPr>
          <w:p w14:paraId="5BC793F2" w14:textId="77777777" w:rsidR="00C71B7C" w:rsidRDefault="00A268EA">
            <w:pPr>
              <w:pStyle w:val="TableContents"/>
            </w:pPr>
            <w:r>
              <w:rPr>
                <w:vertAlign w:val="superscript"/>
              </w:rPr>
              <w:t>2</w:t>
            </w:r>
            <w:r>
              <w:t> Das Wort haben der Reihe nach:</w:t>
            </w:r>
          </w:p>
        </w:tc>
        <w:tc>
          <w:tcPr>
            <w:tcW w:w="247.55pt" w:type="dxa"/>
            <w:tcBorders>
              <w:start w:val="single" w:sz="4" w:space="0" w:color="000000"/>
            </w:tcBorders>
          </w:tcPr>
          <w:p w14:paraId="12838774" w14:textId="77777777" w:rsidR="00C71B7C" w:rsidRDefault="00A268EA">
            <w:pPr>
              <w:pStyle w:val="TableContents"/>
            </w:pPr>
            <w:r>
              <w:rPr>
                <w:vertAlign w:val="superscript"/>
              </w:rPr>
              <w:t>2</w:t>
            </w:r>
            <w:r>
              <w:t> Sofern das Büro nichts anderes bestimmt, haben das Wort der Reihe nach:</w:t>
            </w:r>
          </w:p>
        </w:tc>
        <w:tc>
          <w:tcPr>
            <w:tcW w:w="247.60pt" w:type="dxa"/>
            <w:tcBorders>
              <w:start w:val="single" w:sz="4" w:space="0" w:color="000000"/>
              <w:end w:val="single" w:sz="4" w:space="0" w:color="000000"/>
            </w:tcBorders>
          </w:tcPr>
          <w:p w14:paraId="5AF02D21" w14:textId="77777777" w:rsidR="00C71B7C" w:rsidRDefault="00C71B7C"/>
        </w:tc>
      </w:tr>
      <w:tr w:rsidR="00C71B7C" w14:paraId="69B7D4A7" w14:textId="77777777">
        <w:trPr>
          <w:cantSplit/>
        </w:trPr>
        <w:tc>
          <w:tcPr>
            <w:tcW w:w="247.55pt" w:type="dxa"/>
            <w:tcBorders>
              <w:start w:val="single" w:sz="4" w:space="0" w:color="000000"/>
            </w:tcBorders>
          </w:tcPr>
          <w:p w14:paraId="6043E2AB" w14:textId="77777777" w:rsidR="00C71B7C" w:rsidRDefault="00A268EA">
            <w:pPr>
              <w:pStyle w:val="TableContents"/>
              <w:ind w:start="7.45pt" w:end="0.15pt" w:hanging="9.45pt"/>
            </w:pPr>
            <w:r>
              <w:t>a) die zuständige Kommission;</w:t>
            </w:r>
          </w:p>
        </w:tc>
        <w:tc>
          <w:tcPr>
            <w:tcW w:w="247.55pt" w:type="dxa"/>
            <w:tcBorders>
              <w:start w:val="single" w:sz="4" w:space="0" w:color="000000"/>
            </w:tcBorders>
          </w:tcPr>
          <w:p w14:paraId="275BA08D"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012B0051" w14:textId="77777777" w:rsidR="00C71B7C" w:rsidRDefault="00C71B7C"/>
        </w:tc>
      </w:tr>
      <w:tr w:rsidR="00C71B7C" w14:paraId="007DBE92" w14:textId="77777777">
        <w:trPr>
          <w:cantSplit/>
        </w:trPr>
        <w:tc>
          <w:tcPr>
            <w:tcW w:w="247.55pt" w:type="dxa"/>
            <w:tcBorders>
              <w:start w:val="single" w:sz="4" w:space="0" w:color="000000"/>
            </w:tcBorders>
          </w:tcPr>
          <w:p w14:paraId="4C65F178" w14:textId="77777777" w:rsidR="00C71B7C" w:rsidRDefault="00A268EA">
            <w:pPr>
              <w:pStyle w:val="TableContents"/>
              <w:ind w:start="7.45pt" w:end="0.15pt" w:hanging="9.45pt"/>
            </w:pPr>
            <w:r>
              <w:t>b) der Regierungsrat;</w:t>
            </w:r>
          </w:p>
        </w:tc>
        <w:tc>
          <w:tcPr>
            <w:tcW w:w="247.55pt" w:type="dxa"/>
            <w:tcBorders>
              <w:start w:val="single" w:sz="4" w:space="0" w:color="000000"/>
            </w:tcBorders>
          </w:tcPr>
          <w:p w14:paraId="7DED75FC"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19D44C3F" w14:textId="77777777" w:rsidR="00C71B7C" w:rsidRDefault="00C71B7C"/>
        </w:tc>
      </w:tr>
      <w:tr w:rsidR="00C71B7C" w14:paraId="742D20B8" w14:textId="77777777">
        <w:trPr>
          <w:cantSplit/>
        </w:trPr>
        <w:tc>
          <w:tcPr>
            <w:tcW w:w="247.55pt" w:type="dxa"/>
            <w:tcBorders>
              <w:start w:val="single" w:sz="4" w:space="0" w:color="000000"/>
            </w:tcBorders>
          </w:tcPr>
          <w:p w14:paraId="7304848F" w14:textId="77777777" w:rsidR="00C71B7C" w:rsidRDefault="00A268EA">
            <w:pPr>
              <w:pStyle w:val="TableContents"/>
              <w:ind w:start="7.45pt" w:end="0.15pt" w:hanging="9.45pt"/>
            </w:pPr>
            <w:r>
              <w:t>c) weitere Kommissionen mit fachlichem Bezug zum Beratungsgegenstand;</w:t>
            </w:r>
          </w:p>
        </w:tc>
        <w:tc>
          <w:tcPr>
            <w:tcW w:w="247.55pt" w:type="dxa"/>
            <w:tcBorders>
              <w:start w:val="single" w:sz="4" w:space="0" w:color="000000"/>
            </w:tcBorders>
          </w:tcPr>
          <w:p w14:paraId="0F5E5186"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306A2C2A" w14:textId="77777777" w:rsidR="00C71B7C" w:rsidRDefault="00C71B7C"/>
        </w:tc>
      </w:tr>
      <w:tr w:rsidR="00C71B7C" w14:paraId="763FAF27" w14:textId="77777777">
        <w:trPr>
          <w:cantSplit/>
        </w:trPr>
        <w:tc>
          <w:tcPr>
            <w:tcW w:w="247.55pt" w:type="dxa"/>
            <w:tcBorders>
              <w:start w:val="single" w:sz="4" w:space="0" w:color="000000"/>
            </w:tcBorders>
          </w:tcPr>
          <w:p w14:paraId="024D2E68" w14:textId="77777777" w:rsidR="00C71B7C" w:rsidRDefault="00A268EA">
            <w:pPr>
              <w:pStyle w:val="TableContents"/>
              <w:ind w:start="7.45pt" w:end="0.15pt" w:hanging="9.45pt"/>
            </w:pPr>
            <w:r>
              <w:t>d) die Fraktionen;</w:t>
            </w:r>
          </w:p>
        </w:tc>
        <w:tc>
          <w:tcPr>
            <w:tcW w:w="247.55pt" w:type="dxa"/>
            <w:tcBorders>
              <w:start w:val="single" w:sz="4" w:space="0" w:color="000000"/>
            </w:tcBorders>
          </w:tcPr>
          <w:p w14:paraId="65F9ED1F"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400AB7F3" w14:textId="77777777" w:rsidR="00C71B7C" w:rsidRDefault="00C71B7C"/>
        </w:tc>
      </w:tr>
      <w:tr w:rsidR="00C71B7C" w14:paraId="7D77A07B" w14:textId="77777777">
        <w:trPr>
          <w:cantSplit/>
        </w:trPr>
        <w:tc>
          <w:tcPr>
            <w:tcW w:w="247.55pt" w:type="dxa"/>
            <w:tcBorders>
              <w:start w:val="single" w:sz="4" w:space="0" w:color="000000"/>
            </w:tcBorders>
          </w:tcPr>
          <w:p w14:paraId="042F6F1F" w14:textId="77777777" w:rsidR="00C71B7C" w:rsidRDefault="00A268EA">
            <w:pPr>
              <w:pStyle w:val="TableContents"/>
              <w:ind w:start="7.45pt" w:end="0.15pt" w:hanging="9.45pt"/>
            </w:pPr>
            <w:r>
              <w:t>e) die Ratsmitglieder;</w:t>
            </w:r>
          </w:p>
        </w:tc>
        <w:tc>
          <w:tcPr>
            <w:tcW w:w="247.55pt" w:type="dxa"/>
            <w:tcBorders>
              <w:start w:val="single" w:sz="4" w:space="0" w:color="000000"/>
            </w:tcBorders>
          </w:tcPr>
          <w:p w14:paraId="2AC6A6CB"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21F98BDF" w14:textId="77777777" w:rsidR="00C71B7C" w:rsidRDefault="00C71B7C"/>
        </w:tc>
      </w:tr>
      <w:tr w:rsidR="00C71B7C" w14:paraId="3B2A8729" w14:textId="77777777">
        <w:trPr>
          <w:cantSplit/>
        </w:trPr>
        <w:tc>
          <w:tcPr>
            <w:tcW w:w="247.55pt" w:type="dxa"/>
            <w:tcBorders>
              <w:start w:val="single" w:sz="4" w:space="0" w:color="000000"/>
            </w:tcBorders>
          </w:tcPr>
          <w:p w14:paraId="715490E8" w14:textId="77777777" w:rsidR="00C71B7C" w:rsidRDefault="00A268EA">
            <w:pPr>
              <w:pStyle w:val="TableContents"/>
              <w:ind w:start="7.45pt" w:end="0.15pt" w:hanging="9.45pt"/>
            </w:pPr>
            <w:r>
              <w:t>f) der Regierungsrat;</w:t>
            </w:r>
          </w:p>
        </w:tc>
        <w:tc>
          <w:tcPr>
            <w:tcW w:w="247.55pt" w:type="dxa"/>
            <w:tcBorders>
              <w:start w:val="single" w:sz="4" w:space="0" w:color="000000"/>
            </w:tcBorders>
          </w:tcPr>
          <w:p w14:paraId="544808CB"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6A863EF7" w14:textId="77777777" w:rsidR="00C71B7C" w:rsidRDefault="00C71B7C"/>
        </w:tc>
      </w:tr>
      <w:tr w:rsidR="00C71B7C" w14:paraId="33AEF32B" w14:textId="77777777">
        <w:trPr>
          <w:cantSplit/>
        </w:trPr>
        <w:tc>
          <w:tcPr>
            <w:tcW w:w="247.55pt" w:type="dxa"/>
            <w:tcBorders>
              <w:start w:val="single" w:sz="4" w:space="0" w:color="000000"/>
            </w:tcBorders>
          </w:tcPr>
          <w:p w14:paraId="69900C47" w14:textId="77777777" w:rsidR="00C71B7C" w:rsidRDefault="00A268EA">
            <w:pPr>
              <w:pStyle w:val="TableContents"/>
              <w:ind w:start="7.45pt" w:end="0.15pt" w:hanging="9.45pt"/>
            </w:pPr>
            <w:r>
              <w:t>g) die zuständige Kommission.</w:t>
            </w:r>
          </w:p>
        </w:tc>
        <w:tc>
          <w:tcPr>
            <w:tcW w:w="247.55pt" w:type="dxa"/>
            <w:tcBorders>
              <w:start w:val="single" w:sz="4" w:space="0" w:color="000000"/>
            </w:tcBorders>
          </w:tcPr>
          <w:p w14:paraId="5633FE92" w14:textId="77777777" w:rsidR="00C71B7C" w:rsidRDefault="00C71B7C">
            <w:pPr>
              <w:pStyle w:val="TableContents"/>
              <w:ind w:start="7.45pt" w:end="0.15pt" w:hanging="9.45pt"/>
            </w:pPr>
          </w:p>
        </w:tc>
        <w:tc>
          <w:tcPr>
            <w:tcW w:w="247.60pt" w:type="dxa"/>
            <w:tcBorders>
              <w:start w:val="single" w:sz="4" w:space="0" w:color="000000"/>
              <w:end w:val="single" w:sz="4" w:space="0" w:color="000000"/>
            </w:tcBorders>
          </w:tcPr>
          <w:p w14:paraId="23BA0DC5" w14:textId="77777777" w:rsidR="00C71B7C" w:rsidRDefault="00C71B7C"/>
        </w:tc>
      </w:tr>
      <w:tr w:rsidR="00C71B7C" w14:paraId="67D6F536" w14:textId="77777777">
        <w:trPr>
          <w:cantSplit/>
        </w:trPr>
        <w:tc>
          <w:tcPr>
            <w:tcW w:w="247.55pt" w:type="dxa"/>
            <w:tcBorders>
              <w:start w:val="single" w:sz="4" w:space="0" w:color="000000"/>
            </w:tcBorders>
          </w:tcPr>
          <w:p w14:paraId="59B37FBA" w14:textId="77777777" w:rsidR="00C71B7C" w:rsidRDefault="00A268EA">
            <w:pPr>
              <w:pStyle w:val="TableContents"/>
            </w:pPr>
            <w:r>
              <w:rPr>
                <w:vertAlign w:val="superscript"/>
              </w:rPr>
              <w:t>3</w:t>
            </w:r>
            <w:r>
              <w:t> Wird kein Antrag auf Nichteintreten gestellt, so gilt Eintreten als beschlossen.</w:t>
            </w:r>
          </w:p>
        </w:tc>
        <w:tc>
          <w:tcPr>
            <w:tcW w:w="247.55pt" w:type="dxa"/>
            <w:tcBorders>
              <w:start w:val="single" w:sz="4" w:space="0" w:color="000000"/>
            </w:tcBorders>
          </w:tcPr>
          <w:p w14:paraId="5637EADF" w14:textId="77777777" w:rsidR="00C71B7C" w:rsidRDefault="00C71B7C">
            <w:pPr>
              <w:pStyle w:val="TableContents"/>
            </w:pPr>
          </w:p>
        </w:tc>
        <w:tc>
          <w:tcPr>
            <w:tcW w:w="247.60pt" w:type="dxa"/>
            <w:tcBorders>
              <w:start w:val="single" w:sz="4" w:space="0" w:color="000000"/>
              <w:end w:val="single" w:sz="4" w:space="0" w:color="000000"/>
            </w:tcBorders>
          </w:tcPr>
          <w:p w14:paraId="3A3A40DB" w14:textId="77777777" w:rsidR="00C71B7C" w:rsidRDefault="00C71B7C"/>
        </w:tc>
      </w:tr>
      <w:tr w:rsidR="00C71B7C" w14:paraId="738EBC4F" w14:textId="77777777">
        <w:trPr>
          <w:cantSplit/>
        </w:trPr>
        <w:tc>
          <w:tcPr>
            <w:tcW w:w="247.55pt" w:type="dxa"/>
            <w:tcBorders>
              <w:start w:val="single" w:sz="4" w:space="0" w:color="000000"/>
            </w:tcBorders>
          </w:tcPr>
          <w:p w14:paraId="3C8A08C9" w14:textId="77777777" w:rsidR="00C71B7C" w:rsidRDefault="00A268EA">
            <w:pPr>
              <w:pStyle w:val="TableContents"/>
            </w:pPr>
            <w:r>
              <w:rPr>
                <w:vertAlign w:val="superscript"/>
              </w:rPr>
              <w:t>4</w:t>
            </w:r>
            <w:r>
              <w:t> Tritt der Rat auf einen Beratungsgegenstand nicht ein, wird dieser einschliesslich allfälliger parlamentarischer Vorstösse als erledigt von der Geschäftsliste abgeschrieben.</w:t>
            </w:r>
          </w:p>
        </w:tc>
        <w:tc>
          <w:tcPr>
            <w:tcW w:w="247.55pt" w:type="dxa"/>
            <w:tcBorders>
              <w:start w:val="single" w:sz="4" w:space="0" w:color="000000"/>
            </w:tcBorders>
          </w:tcPr>
          <w:p w14:paraId="167FDDA4" w14:textId="77777777" w:rsidR="00C71B7C" w:rsidRDefault="00C71B7C">
            <w:pPr>
              <w:pStyle w:val="TableContents"/>
            </w:pPr>
          </w:p>
        </w:tc>
        <w:tc>
          <w:tcPr>
            <w:tcW w:w="247.60pt" w:type="dxa"/>
            <w:tcBorders>
              <w:start w:val="single" w:sz="4" w:space="0" w:color="000000"/>
              <w:end w:val="single" w:sz="4" w:space="0" w:color="000000"/>
            </w:tcBorders>
          </w:tcPr>
          <w:p w14:paraId="42668F28" w14:textId="77777777" w:rsidR="00C71B7C" w:rsidRDefault="00C71B7C"/>
        </w:tc>
      </w:tr>
      <w:tr w:rsidR="00C71B7C" w14:paraId="2918E0FB" w14:textId="77777777">
        <w:trPr>
          <w:cantSplit/>
        </w:trPr>
        <w:tc>
          <w:tcPr>
            <w:tcW w:w="247.55pt" w:type="dxa"/>
            <w:tcBorders>
              <w:top w:val="single" w:sz="4" w:space="0" w:color="000000"/>
              <w:start w:val="single" w:sz="4" w:space="0" w:color="000000"/>
            </w:tcBorders>
          </w:tcPr>
          <w:p w14:paraId="45DB072E" w14:textId="77777777" w:rsidR="00C71B7C" w:rsidRDefault="00A268EA">
            <w:pPr>
              <w:pStyle w:val="TableContents"/>
            </w:pPr>
            <w:r>
              <w:rPr>
                <w:b/>
                <w:bCs/>
              </w:rPr>
              <w:t>Art.  55</w:t>
            </w:r>
            <w:r>
              <w:br/>
            </w:r>
            <w:r>
              <w:rPr>
                <w:sz w:val="14"/>
              </w:rPr>
              <w:t>Allgemeines</w:t>
            </w:r>
          </w:p>
        </w:tc>
        <w:tc>
          <w:tcPr>
            <w:tcW w:w="247.55pt" w:type="dxa"/>
            <w:tcBorders>
              <w:top w:val="single" w:sz="4" w:space="0" w:color="000000"/>
              <w:start w:val="single" w:sz="4" w:space="0" w:color="000000"/>
            </w:tcBorders>
          </w:tcPr>
          <w:p w14:paraId="7EAF3983"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233E5393" w14:textId="77777777" w:rsidR="00C71B7C" w:rsidRDefault="00C71B7C"/>
        </w:tc>
      </w:tr>
      <w:tr w:rsidR="00C71B7C" w14:paraId="259C25F7" w14:textId="77777777">
        <w:trPr>
          <w:cantSplit/>
        </w:trPr>
        <w:tc>
          <w:tcPr>
            <w:tcW w:w="247.55pt" w:type="dxa"/>
            <w:tcBorders>
              <w:start w:val="single" w:sz="4" w:space="0" w:color="000000"/>
            </w:tcBorders>
          </w:tcPr>
          <w:p w14:paraId="3A7BC7F6" w14:textId="77777777" w:rsidR="00C71B7C" w:rsidRDefault="00A268EA">
            <w:pPr>
              <w:pStyle w:val="TableContents"/>
            </w:pPr>
            <w:r>
              <w:rPr>
                <w:vertAlign w:val="superscript"/>
              </w:rPr>
              <w:t>1</w:t>
            </w:r>
            <w:r>
              <w:t> Jedes Ratsmitglied kann zu einem hängigen Beratungsgegenstand Anträge im Rat und in der vorbereitenden Kommission einreichen. Das Antragsrecht der Fraktionen ist auf die Debatte im Rat beschränkt.</w:t>
            </w:r>
          </w:p>
        </w:tc>
        <w:tc>
          <w:tcPr>
            <w:tcW w:w="247.55pt" w:type="dxa"/>
            <w:tcBorders>
              <w:start w:val="single" w:sz="4" w:space="0" w:color="000000"/>
            </w:tcBorders>
          </w:tcPr>
          <w:p w14:paraId="39B30CD9" w14:textId="77777777" w:rsidR="00C71B7C" w:rsidRDefault="00C71B7C">
            <w:pPr>
              <w:pStyle w:val="TableContents"/>
            </w:pPr>
          </w:p>
        </w:tc>
        <w:tc>
          <w:tcPr>
            <w:tcW w:w="247.60pt" w:type="dxa"/>
            <w:tcBorders>
              <w:start w:val="single" w:sz="4" w:space="0" w:color="000000"/>
              <w:end w:val="single" w:sz="4" w:space="0" w:color="000000"/>
            </w:tcBorders>
          </w:tcPr>
          <w:p w14:paraId="2500AA90" w14:textId="77777777" w:rsidR="00C71B7C" w:rsidRDefault="00C71B7C"/>
        </w:tc>
      </w:tr>
      <w:tr w:rsidR="00C71B7C" w14:paraId="6727C539" w14:textId="77777777">
        <w:trPr>
          <w:cantSplit/>
        </w:trPr>
        <w:tc>
          <w:tcPr>
            <w:tcW w:w="247.55pt" w:type="dxa"/>
            <w:tcBorders>
              <w:start w:val="single" w:sz="4" w:space="0" w:color="000000"/>
            </w:tcBorders>
          </w:tcPr>
          <w:p w14:paraId="72692B6D" w14:textId="77777777" w:rsidR="00C71B7C" w:rsidRDefault="00A268EA">
            <w:pPr>
              <w:pStyle w:val="TableContents"/>
            </w:pPr>
            <w:r>
              <w:rPr>
                <w:vertAlign w:val="superscript"/>
              </w:rPr>
              <w:lastRenderedPageBreak/>
              <w:t>2</w:t>
            </w:r>
            <w:r>
              <w:t> Anträge im Rat sind schriftlich und formuliert einzureichen. Ordnungsanträge können mündlich gestellt werden.</w:t>
            </w:r>
          </w:p>
        </w:tc>
        <w:tc>
          <w:tcPr>
            <w:tcW w:w="247.55pt" w:type="dxa"/>
            <w:tcBorders>
              <w:start w:val="single" w:sz="4" w:space="0" w:color="000000"/>
            </w:tcBorders>
          </w:tcPr>
          <w:p w14:paraId="47B3E55D" w14:textId="77777777" w:rsidR="00C71B7C" w:rsidRDefault="00A268EA">
            <w:pPr>
              <w:pStyle w:val="TableContents"/>
            </w:pPr>
            <w:r>
              <w:rPr>
                <w:vertAlign w:val="superscript"/>
              </w:rPr>
              <w:t>2</w:t>
            </w:r>
            <w:r>
              <w:t> Anträge im Rat sind ausformuliert einzureichen. Ordnungsanträge können mündlich gestellt werden.</w:t>
            </w:r>
          </w:p>
        </w:tc>
        <w:tc>
          <w:tcPr>
            <w:tcW w:w="247.60pt" w:type="dxa"/>
            <w:tcBorders>
              <w:start w:val="single" w:sz="4" w:space="0" w:color="000000"/>
              <w:end w:val="single" w:sz="4" w:space="0" w:color="000000"/>
            </w:tcBorders>
          </w:tcPr>
          <w:p w14:paraId="5B7308DC" w14:textId="77777777" w:rsidR="00C71B7C" w:rsidRDefault="00C71B7C"/>
        </w:tc>
      </w:tr>
      <w:tr w:rsidR="00C71B7C" w14:paraId="2B86E32C" w14:textId="77777777">
        <w:trPr>
          <w:cantSplit/>
        </w:trPr>
        <w:tc>
          <w:tcPr>
            <w:tcW w:w="247.55pt" w:type="dxa"/>
            <w:tcBorders>
              <w:start w:val="single" w:sz="4" w:space="0" w:color="000000"/>
            </w:tcBorders>
          </w:tcPr>
          <w:p w14:paraId="7BC60BB9" w14:textId="77777777" w:rsidR="00C71B7C" w:rsidRDefault="00A268EA">
            <w:pPr>
              <w:pStyle w:val="TableContents"/>
            </w:pPr>
            <w:r>
              <w:rPr>
                <w:vertAlign w:val="superscript"/>
              </w:rPr>
              <w:t>3</w:t>
            </w:r>
            <w:r>
              <w:t> Anträge im Rat werden bei Einreichung auf ihre formale Rechtmässigkeit überprüft.</w:t>
            </w:r>
          </w:p>
        </w:tc>
        <w:tc>
          <w:tcPr>
            <w:tcW w:w="247.55pt" w:type="dxa"/>
            <w:tcBorders>
              <w:start w:val="single" w:sz="4" w:space="0" w:color="000000"/>
            </w:tcBorders>
          </w:tcPr>
          <w:p w14:paraId="77BCA73F" w14:textId="77777777" w:rsidR="00C71B7C" w:rsidRDefault="00C71B7C">
            <w:pPr>
              <w:pStyle w:val="TableContents"/>
            </w:pPr>
          </w:p>
        </w:tc>
        <w:tc>
          <w:tcPr>
            <w:tcW w:w="247.60pt" w:type="dxa"/>
            <w:tcBorders>
              <w:start w:val="single" w:sz="4" w:space="0" w:color="000000"/>
              <w:end w:val="single" w:sz="4" w:space="0" w:color="000000"/>
            </w:tcBorders>
          </w:tcPr>
          <w:p w14:paraId="1B692396" w14:textId="77777777" w:rsidR="00C71B7C" w:rsidRDefault="00C71B7C"/>
        </w:tc>
      </w:tr>
      <w:tr w:rsidR="00C71B7C" w14:paraId="2B83B442" w14:textId="77777777">
        <w:trPr>
          <w:cantSplit/>
        </w:trPr>
        <w:tc>
          <w:tcPr>
            <w:tcW w:w="247.55pt" w:type="dxa"/>
            <w:tcBorders>
              <w:top w:val="single" w:sz="4" w:space="0" w:color="000000"/>
              <w:start w:val="single" w:sz="4" w:space="0" w:color="000000"/>
            </w:tcBorders>
          </w:tcPr>
          <w:p w14:paraId="70C5D2DE" w14:textId="77777777" w:rsidR="00C71B7C" w:rsidRDefault="00A268EA">
            <w:pPr>
              <w:pStyle w:val="TableContents"/>
            </w:pPr>
            <w:r>
              <w:rPr>
                <w:b/>
                <w:bCs/>
              </w:rPr>
              <w:t>Art.  67</w:t>
            </w:r>
            <w:r>
              <w:br/>
            </w:r>
            <w:r>
              <w:rPr>
                <w:sz w:val="14"/>
              </w:rPr>
              <w:t>Wahl von Behörden und Kommissionen</w:t>
            </w:r>
          </w:p>
        </w:tc>
        <w:tc>
          <w:tcPr>
            <w:tcW w:w="247.55pt" w:type="dxa"/>
            <w:tcBorders>
              <w:top w:val="single" w:sz="4" w:space="0" w:color="000000"/>
              <w:start w:val="single" w:sz="4" w:space="0" w:color="000000"/>
            </w:tcBorders>
          </w:tcPr>
          <w:p w14:paraId="70377E37" w14:textId="77777777" w:rsidR="00C71B7C" w:rsidRDefault="00A268EA">
            <w:pPr>
              <w:pStyle w:val="TableContents"/>
            </w:pPr>
            <w:r>
              <w:rPr>
                <w:b/>
                <w:bCs/>
              </w:rPr>
              <w:t>Art.  67</w:t>
            </w:r>
            <w:r>
              <w:br/>
            </w:r>
            <w:r>
              <w:rPr>
                <w:sz w:val="14"/>
              </w:rPr>
              <w:t>Behörden</w:t>
            </w:r>
          </w:p>
        </w:tc>
        <w:tc>
          <w:tcPr>
            <w:tcW w:w="247.60pt" w:type="dxa"/>
            <w:tcBorders>
              <w:top w:val="single" w:sz="4" w:space="0" w:color="000000"/>
              <w:start w:val="single" w:sz="4" w:space="0" w:color="000000"/>
              <w:end w:val="single" w:sz="4" w:space="0" w:color="000000"/>
            </w:tcBorders>
          </w:tcPr>
          <w:p w14:paraId="1BF1EFA8" w14:textId="77777777" w:rsidR="00C71B7C" w:rsidRDefault="00C71B7C"/>
        </w:tc>
      </w:tr>
      <w:tr w:rsidR="00C71B7C" w14:paraId="479E7365" w14:textId="77777777">
        <w:trPr>
          <w:cantSplit/>
        </w:trPr>
        <w:tc>
          <w:tcPr>
            <w:tcW w:w="247.55pt" w:type="dxa"/>
            <w:tcBorders>
              <w:start w:val="single" w:sz="4" w:space="0" w:color="000000"/>
            </w:tcBorders>
          </w:tcPr>
          <w:p w14:paraId="76A7129A" w14:textId="77777777" w:rsidR="00C71B7C" w:rsidRDefault="00A268EA">
            <w:pPr>
              <w:pStyle w:val="TableContents"/>
            </w:pPr>
            <w:r>
              <w:rPr>
                <w:vertAlign w:val="superscript"/>
              </w:rPr>
              <w:t>1</w:t>
            </w:r>
            <w:r>
              <w:t> Zuerst werden die Mitglieder und anschliessend aus ihrer Mitte die Präsidentin oder der Präsident gewählt.</w:t>
            </w:r>
          </w:p>
        </w:tc>
        <w:tc>
          <w:tcPr>
            <w:tcW w:w="247.55pt" w:type="dxa"/>
            <w:tcBorders>
              <w:start w:val="single" w:sz="4" w:space="0" w:color="000000"/>
            </w:tcBorders>
          </w:tcPr>
          <w:p w14:paraId="02819ADB" w14:textId="77777777" w:rsidR="00C71B7C" w:rsidRDefault="00A268EA">
            <w:pPr>
              <w:pStyle w:val="TableContents"/>
            </w:pPr>
            <w:r>
              <w:rPr>
                <w:vertAlign w:val="superscript"/>
              </w:rPr>
              <w:t>1</w:t>
            </w:r>
            <w:r>
              <w:t> Die Mitglieder einer Behörde werden einzeln gewählt. Wiederantretende Behördenmitglieder können gesamthaft bestätigt werden, sofern kein Antrag auf Durchführung von Einzelwahlen gestellt wird.</w:t>
            </w:r>
          </w:p>
        </w:tc>
        <w:tc>
          <w:tcPr>
            <w:tcW w:w="247.60pt" w:type="dxa"/>
            <w:tcBorders>
              <w:start w:val="single" w:sz="4" w:space="0" w:color="000000"/>
              <w:end w:val="single" w:sz="4" w:space="0" w:color="000000"/>
            </w:tcBorders>
          </w:tcPr>
          <w:p w14:paraId="411E6F3E" w14:textId="77777777" w:rsidR="00C71B7C" w:rsidRDefault="00C71B7C"/>
        </w:tc>
      </w:tr>
      <w:tr w:rsidR="00C71B7C" w14:paraId="4211C451" w14:textId="77777777">
        <w:trPr>
          <w:cantSplit/>
        </w:trPr>
        <w:tc>
          <w:tcPr>
            <w:tcW w:w="247.55pt" w:type="dxa"/>
            <w:tcBorders>
              <w:start w:val="single" w:sz="4" w:space="0" w:color="000000"/>
            </w:tcBorders>
          </w:tcPr>
          <w:p w14:paraId="24BDBA51" w14:textId="77777777" w:rsidR="00C71B7C" w:rsidRDefault="00A268EA">
            <w:pPr>
              <w:pStyle w:val="TableContents"/>
            </w:pPr>
            <w:r>
              <w:rPr>
                <w:vertAlign w:val="superscript"/>
              </w:rPr>
              <w:t>2</w:t>
            </w:r>
            <w:r>
              <w:t> Kommissionen können gesamthaft gewählt werden, wenn der Rat dies beschliesst.</w:t>
            </w:r>
          </w:p>
        </w:tc>
        <w:tc>
          <w:tcPr>
            <w:tcW w:w="247.55pt" w:type="dxa"/>
            <w:tcBorders>
              <w:start w:val="single" w:sz="4" w:space="0" w:color="000000"/>
            </w:tcBorders>
          </w:tcPr>
          <w:p w14:paraId="1DA179FD" w14:textId="77777777" w:rsidR="00C71B7C" w:rsidRDefault="00A268EA">
            <w:pPr>
              <w:pStyle w:val="TableContents"/>
            </w:pPr>
            <w:r>
              <w:rPr>
                <w:vertAlign w:val="superscript"/>
              </w:rPr>
              <w:t>2</w:t>
            </w:r>
            <w:r>
              <w:t> Die Präsidentin oder der Präsident einer Behörde wird einzeln gewählt und bei Wiederantritt einzeln bestätigt.</w:t>
            </w:r>
          </w:p>
        </w:tc>
        <w:tc>
          <w:tcPr>
            <w:tcW w:w="247.60pt" w:type="dxa"/>
            <w:tcBorders>
              <w:start w:val="single" w:sz="4" w:space="0" w:color="000000"/>
              <w:end w:val="single" w:sz="4" w:space="0" w:color="000000"/>
            </w:tcBorders>
          </w:tcPr>
          <w:p w14:paraId="56D19A1A" w14:textId="77777777" w:rsidR="00C71B7C" w:rsidRDefault="00C71B7C"/>
        </w:tc>
      </w:tr>
      <w:tr w:rsidR="00C71B7C" w14:paraId="68501A05" w14:textId="77777777">
        <w:trPr>
          <w:cantSplit/>
        </w:trPr>
        <w:tc>
          <w:tcPr>
            <w:tcW w:w="247.55pt" w:type="dxa"/>
            <w:tcBorders>
              <w:top w:val="single" w:sz="4" w:space="0" w:color="000000"/>
              <w:start w:val="single" w:sz="4" w:space="0" w:color="000000"/>
            </w:tcBorders>
          </w:tcPr>
          <w:p w14:paraId="3EA52E58" w14:textId="77777777" w:rsidR="00C71B7C" w:rsidRDefault="00A268EA">
            <w:pPr>
              <w:pStyle w:val="TableContents"/>
            </w:pPr>
            <w:r>
              <w:rPr>
                <w:b/>
                <w:bCs/>
              </w:rPr>
              <w:t>Art.  68</w:t>
            </w:r>
            <w:r>
              <w:br/>
            </w:r>
            <w:r>
              <w:rPr>
                <w:sz w:val="14"/>
              </w:rPr>
              <w:t>Gesamthafte Bestätigung</w:t>
            </w:r>
          </w:p>
        </w:tc>
        <w:tc>
          <w:tcPr>
            <w:tcW w:w="247.55pt" w:type="dxa"/>
            <w:tcBorders>
              <w:top w:val="single" w:sz="4" w:space="0" w:color="000000"/>
              <w:start w:val="single" w:sz="4" w:space="0" w:color="000000"/>
            </w:tcBorders>
          </w:tcPr>
          <w:p w14:paraId="61EFB46B" w14:textId="77777777" w:rsidR="00C71B7C" w:rsidRDefault="00A268EA">
            <w:pPr>
              <w:pStyle w:val="TableContents"/>
            </w:pPr>
            <w:r>
              <w:rPr>
                <w:b/>
                <w:bCs/>
              </w:rPr>
              <w:t>Art.  68</w:t>
            </w:r>
            <w:r>
              <w:br/>
            </w:r>
            <w:r>
              <w:rPr>
                <w:sz w:val="14"/>
              </w:rPr>
              <w:t>Kommissionen</w:t>
            </w:r>
          </w:p>
        </w:tc>
        <w:tc>
          <w:tcPr>
            <w:tcW w:w="247.60pt" w:type="dxa"/>
            <w:tcBorders>
              <w:top w:val="single" w:sz="4" w:space="0" w:color="000000"/>
              <w:start w:val="single" w:sz="4" w:space="0" w:color="000000"/>
              <w:end w:val="single" w:sz="4" w:space="0" w:color="000000"/>
            </w:tcBorders>
          </w:tcPr>
          <w:p w14:paraId="43E94D87" w14:textId="77777777" w:rsidR="00C71B7C" w:rsidRDefault="00C71B7C"/>
        </w:tc>
      </w:tr>
      <w:tr w:rsidR="00C71B7C" w14:paraId="0E4DDBFC" w14:textId="77777777">
        <w:trPr>
          <w:cantSplit/>
        </w:trPr>
        <w:tc>
          <w:tcPr>
            <w:tcW w:w="247.55pt" w:type="dxa"/>
            <w:tcBorders>
              <w:start w:val="single" w:sz="4" w:space="0" w:color="000000"/>
            </w:tcBorders>
          </w:tcPr>
          <w:p w14:paraId="640313D2" w14:textId="77777777" w:rsidR="00C71B7C" w:rsidRDefault="00A268EA">
            <w:pPr>
              <w:pStyle w:val="TableContents"/>
            </w:pPr>
            <w:r>
              <w:rPr>
                <w:vertAlign w:val="superscript"/>
              </w:rPr>
              <w:t>1</w:t>
            </w:r>
            <w:r>
              <w:t> Behörden oder Kommissionen können gesamthaft bestätigt werden, sofern der Rat nichts anderes beschliesst.</w:t>
            </w:r>
          </w:p>
        </w:tc>
        <w:tc>
          <w:tcPr>
            <w:tcW w:w="247.55pt" w:type="dxa"/>
            <w:tcBorders>
              <w:start w:val="single" w:sz="4" w:space="0" w:color="000000"/>
            </w:tcBorders>
          </w:tcPr>
          <w:p w14:paraId="651C4F9B" w14:textId="77777777" w:rsidR="00C71B7C" w:rsidRDefault="00A268EA">
            <w:pPr>
              <w:pStyle w:val="TableContents"/>
            </w:pPr>
            <w:r>
              <w:rPr>
                <w:vertAlign w:val="superscript"/>
              </w:rPr>
              <w:t>1</w:t>
            </w:r>
            <w:r>
              <w:t> Die Mitglieder einer Kommission werden gesamthaft gewählt und bestätigt, sofern kein Antrag auf Durchführung von Einzelwahlen gestellt wird.</w:t>
            </w:r>
          </w:p>
        </w:tc>
        <w:tc>
          <w:tcPr>
            <w:tcW w:w="247.60pt" w:type="dxa"/>
            <w:tcBorders>
              <w:start w:val="single" w:sz="4" w:space="0" w:color="000000"/>
              <w:end w:val="single" w:sz="4" w:space="0" w:color="000000"/>
            </w:tcBorders>
          </w:tcPr>
          <w:p w14:paraId="0A26D1DE" w14:textId="77777777" w:rsidR="00C71B7C" w:rsidRDefault="00C71B7C"/>
        </w:tc>
      </w:tr>
      <w:tr w:rsidR="00C71B7C" w14:paraId="30759ACE" w14:textId="77777777">
        <w:trPr>
          <w:cantSplit/>
        </w:trPr>
        <w:tc>
          <w:tcPr>
            <w:tcW w:w="247.55pt" w:type="dxa"/>
            <w:tcBorders>
              <w:start w:val="single" w:sz="4" w:space="0" w:color="000000"/>
            </w:tcBorders>
          </w:tcPr>
          <w:p w14:paraId="5BFD1E13" w14:textId="77777777" w:rsidR="00C71B7C" w:rsidRDefault="00A268EA">
            <w:pPr>
              <w:pStyle w:val="TableContents"/>
            </w:pPr>
            <w:r>
              <w:rPr>
                <w:vertAlign w:val="superscript"/>
              </w:rPr>
              <w:t>2</w:t>
            </w:r>
            <w:r>
              <w:t> Die Präsidentinnen oder Präsidenten werden in jedem Fall einzeln bestätigt.</w:t>
            </w:r>
          </w:p>
        </w:tc>
        <w:tc>
          <w:tcPr>
            <w:tcW w:w="247.55pt" w:type="dxa"/>
            <w:tcBorders>
              <w:start w:val="single" w:sz="4" w:space="0" w:color="000000"/>
            </w:tcBorders>
          </w:tcPr>
          <w:p w14:paraId="18779C57" w14:textId="77777777" w:rsidR="00C71B7C" w:rsidRDefault="00A268EA">
            <w:pPr>
              <w:pStyle w:val="TableContents"/>
            </w:pPr>
            <w:r>
              <w:rPr>
                <w:vertAlign w:val="superscript"/>
              </w:rPr>
              <w:t>2</w:t>
            </w:r>
            <w:r>
              <w:t> Die Präsidentin oder der Präsident einer Kommission wird einzeln gewählt und bei Wiederantritt einzeln bestätigt.</w:t>
            </w:r>
          </w:p>
        </w:tc>
        <w:tc>
          <w:tcPr>
            <w:tcW w:w="247.60pt" w:type="dxa"/>
            <w:tcBorders>
              <w:start w:val="single" w:sz="4" w:space="0" w:color="000000"/>
              <w:end w:val="single" w:sz="4" w:space="0" w:color="000000"/>
            </w:tcBorders>
          </w:tcPr>
          <w:p w14:paraId="3FB57C7D" w14:textId="77777777" w:rsidR="00C71B7C" w:rsidRDefault="00C71B7C"/>
        </w:tc>
      </w:tr>
      <w:tr w:rsidR="00C71B7C" w14:paraId="12355A38" w14:textId="77777777">
        <w:trPr>
          <w:cantSplit/>
        </w:trPr>
        <w:tc>
          <w:tcPr>
            <w:tcW w:w="247.55pt" w:type="dxa"/>
            <w:tcBorders>
              <w:top w:val="single" w:sz="4" w:space="0" w:color="000000"/>
              <w:start w:val="single" w:sz="4" w:space="0" w:color="000000"/>
            </w:tcBorders>
          </w:tcPr>
          <w:p w14:paraId="2AC0B10C" w14:textId="77777777" w:rsidR="00C71B7C" w:rsidRDefault="00A268EA">
            <w:pPr>
              <w:pStyle w:val="TableContents"/>
            </w:pPr>
            <w:r>
              <w:rPr>
                <w:b/>
                <w:bCs/>
              </w:rPr>
              <w:t>Art.  73</w:t>
            </w:r>
            <w:r>
              <w:br/>
            </w:r>
            <w:r>
              <w:rPr>
                <w:sz w:val="14"/>
              </w:rPr>
              <w:t>Fragestunde</w:t>
            </w:r>
          </w:p>
        </w:tc>
        <w:tc>
          <w:tcPr>
            <w:tcW w:w="247.55pt" w:type="dxa"/>
            <w:tcBorders>
              <w:top w:val="single" w:sz="4" w:space="0" w:color="000000"/>
              <w:start w:val="single" w:sz="4" w:space="0" w:color="000000"/>
            </w:tcBorders>
          </w:tcPr>
          <w:p w14:paraId="3D54D587"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7A907069" w14:textId="77777777" w:rsidR="00C71B7C" w:rsidRDefault="00C71B7C"/>
        </w:tc>
      </w:tr>
      <w:tr w:rsidR="00C71B7C" w14:paraId="4B6A4B43" w14:textId="77777777">
        <w:trPr>
          <w:cantSplit/>
        </w:trPr>
        <w:tc>
          <w:tcPr>
            <w:tcW w:w="247.55pt" w:type="dxa"/>
            <w:tcBorders>
              <w:start w:val="single" w:sz="4" w:space="0" w:color="000000"/>
            </w:tcBorders>
          </w:tcPr>
          <w:p w14:paraId="23D2C361" w14:textId="77777777" w:rsidR="00C71B7C" w:rsidRDefault="00A268EA">
            <w:pPr>
              <w:pStyle w:val="TableContents"/>
            </w:pPr>
            <w:r>
              <w:rPr>
                <w:vertAlign w:val="superscript"/>
              </w:rPr>
              <w:t>1</w:t>
            </w:r>
            <w:r>
              <w:t> Das Büro setzt mindestens zweimal jährlich eine Fragestunde auf die Traktandenliste.</w:t>
            </w:r>
          </w:p>
        </w:tc>
        <w:tc>
          <w:tcPr>
            <w:tcW w:w="247.55pt" w:type="dxa"/>
            <w:tcBorders>
              <w:start w:val="single" w:sz="4" w:space="0" w:color="000000"/>
            </w:tcBorders>
          </w:tcPr>
          <w:p w14:paraId="679E1A15" w14:textId="77777777" w:rsidR="00C71B7C" w:rsidRDefault="00C71B7C">
            <w:pPr>
              <w:pStyle w:val="TableContents"/>
            </w:pPr>
          </w:p>
        </w:tc>
        <w:tc>
          <w:tcPr>
            <w:tcW w:w="247.60pt" w:type="dxa"/>
            <w:tcBorders>
              <w:start w:val="single" w:sz="4" w:space="0" w:color="000000"/>
              <w:end w:val="single" w:sz="4" w:space="0" w:color="000000"/>
            </w:tcBorders>
          </w:tcPr>
          <w:p w14:paraId="375B7A29" w14:textId="77777777" w:rsidR="00C71B7C" w:rsidRDefault="00C71B7C"/>
        </w:tc>
      </w:tr>
      <w:tr w:rsidR="00C71B7C" w14:paraId="2A3E7240" w14:textId="77777777">
        <w:trPr>
          <w:cantSplit/>
        </w:trPr>
        <w:tc>
          <w:tcPr>
            <w:tcW w:w="247.55pt" w:type="dxa"/>
            <w:tcBorders>
              <w:start w:val="single" w:sz="4" w:space="0" w:color="000000"/>
            </w:tcBorders>
          </w:tcPr>
          <w:p w14:paraId="47D63769" w14:textId="77777777" w:rsidR="00C71B7C" w:rsidRDefault="00A268EA">
            <w:pPr>
              <w:pStyle w:val="TableContents"/>
            </w:pPr>
            <w:r>
              <w:rPr>
                <w:vertAlign w:val="superscript"/>
              </w:rPr>
              <w:lastRenderedPageBreak/>
              <w:t>2</w:t>
            </w:r>
            <w:r>
              <w:t> Die Fragen sind in knapper Fassung schriftlich und ohne Begründung bis 30 Tage vor der Sitzung beim Büro einzureichen. Die Ratspräsidentin oder der Ratspräsident kann weitschweifige Fragen zur Kürzung zurückweisen.</w:t>
            </w:r>
          </w:p>
        </w:tc>
        <w:tc>
          <w:tcPr>
            <w:tcW w:w="247.55pt" w:type="dxa"/>
            <w:tcBorders>
              <w:start w:val="single" w:sz="4" w:space="0" w:color="000000"/>
            </w:tcBorders>
          </w:tcPr>
          <w:p w14:paraId="00188A78" w14:textId="77777777" w:rsidR="00C71B7C" w:rsidRDefault="00A268EA">
            <w:pPr>
              <w:pStyle w:val="TableContents"/>
            </w:pPr>
            <w:r>
              <w:rPr>
                <w:vertAlign w:val="superscript"/>
              </w:rPr>
              <w:t>2</w:t>
            </w:r>
            <w:r>
              <w:t> Die Fragen sind in knapper Fassung und ohne Begründung bis 30 Tage vor der Sitzung beim Büro einzureichen. Die Ratspräsidentin oder der Ratspräsident kann weitschweifige Fragen zur Kürzung zurückweisen.</w:t>
            </w:r>
          </w:p>
        </w:tc>
        <w:tc>
          <w:tcPr>
            <w:tcW w:w="247.60pt" w:type="dxa"/>
            <w:tcBorders>
              <w:start w:val="single" w:sz="4" w:space="0" w:color="000000"/>
              <w:end w:val="single" w:sz="4" w:space="0" w:color="000000"/>
            </w:tcBorders>
          </w:tcPr>
          <w:p w14:paraId="4884D078" w14:textId="77777777" w:rsidR="00C71B7C" w:rsidRDefault="00C71B7C"/>
        </w:tc>
      </w:tr>
      <w:tr w:rsidR="00C71B7C" w14:paraId="4B25A852" w14:textId="77777777">
        <w:trPr>
          <w:cantSplit/>
        </w:trPr>
        <w:tc>
          <w:tcPr>
            <w:tcW w:w="247.55pt" w:type="dxa"/>
            <w:tcBorders>
              <w:start w:val="single" w:sz="4" w:space="0" w:color="000000"/>
            </w:tcBorders>
          </w:tcPr>
          <w:p w14:paraId="38B1BC85" w14:textId="77777777" w:rsidR="00C71B7C" w:rsidRDefault="00A268EA">
            <w:pPr>
              <w:pStyle w:val="TableContents"/>
            </w:pPr>
            <w:r>
              <w:rPr>
                <w:vertAlign w:val="superscript"/>
              </w:rPr>
              <w:t>3</w:t>
            </w:r>
            <w:r>
              <w:t> Die Fragen werden im Rat nicht vorgetragen oder begründet. Das zuständige Mitglied des Regierungsrates antwortet kurz. Eine sachbezogene Zusatzfrage der Fragestellerin oder des Fragestellers ist zulässig. Eine Diskussion findet nicht statt.</w:t>
            </w:r>
          </w:p>
        </w:tc>
        <w:tc>
          <w:tcPr>
            <w:tcW w:w="247.55pt" w:type="dxa"/>
            <w:tcBorders>
              <w:start w:val="single" w:sz="4" w:space="0" w:color="000000"/>
            </w:tcBorders>
          </w:tcPr>
          <w:p w14:paraId="159A07CC" w14:textId="77777777" w:rsidR="00C71B7C" w:rsidRDefault="00C71B7C">
            <w:pPr>
              <w:pStyle w:val="TableContents"/>
            </w:pPr>
          </w:p>
        </w:tc>
        <w:tc>
          <w:tcPr>
            <w:tcW w:w="247.60pt" w:type="dxa"/>
            <w:tcBorders>
              <w:start w:val="single" w:sz="4" w:space="0" w:color="000000"/>
              <w:end w:val="single" w:sz="4" w:space="0" w:color="000000"/>
            </w:tcBorders>
          </w:tcPr>
          <w:p w14:paraId="5129C98B" w14:textId="77777777" w:rsidR="00C71B7C" w:rsidRDefault="00C71B7C"/>
        </w:tc>
      </w:tr>
      <w:tr w:rsidR="00C71B7C" w14:paraId="7CAD6668" w14:textId="77777777">
        <w:trPr>
          <w:cantSplit/>
        </w:trPr>
        <w:tc>
          <w:tcPr>
            <w:tcW w:w="247.55pt" w:type="dxa"/>
            <w:tcBorders>
              <w:start w:val="single" w:sz="4" w:space="0" w:color="000000"/>
            </w:tcBorders>
          </w:tcPr>
          <w:p w14:paraId="7EB72EEC" w14:textId="77777777" w:rsidR="00C71B7C" w:rsidRDefault="00A268EA">
            <w:pPr>
              <w:pStyle w:val="TableContents"/>
            </w:pPr>
            <w:r>
              <w:rPr>
                <w:vertAlign w:val="superscript"/>
              </w:rPr>
              <w:t>4</w:t>
            </w:r>
            <w:r>
              <w:t> In Ausnahmefällen können schriftliche Unterlagen abgegeben werden. Die Ratspräsidentin oder der Ratspräsident entscheidet.</w:t>
            </w:r>
          </w:p>
        </w:tc>
        <w:tc>
          <w:tcPr>
            <w:tcW w:w="247.55pt" w:type="dxa"/>
            <w:tcBorders>
              <w:start w:val="single" w:sz="4" w:space="0" w:color="000000"/>
            </w:tcBorders>
          </w:tcPr>
          <w:p w14:paraId="54900B78" w14:textId="77777777" w:rsidR="00C71B7C" w:rsidRDefault="00A268EA">
            <w:pPr>
              <w:pStyle w:val="TableContents"/>
            </w:pPr>
            <w:r>
              <w:rPr>
                <w:vertAlign w:val="superscript"/>
              </w:rPr>
              <w:t>4</w:t>
            </w:r>
            <w:r>
              <w:t> </w:t>
            </w:r>
            <w:r>
              <w:rPr>
                <w:i/>
                <w:iCs/>
              </w:rPr>
              <w:t>Aufgehoben.</w:t>
            </w:r>
          </w:p>
        </w:tc>
        <w:tc>
          <w:tcPr>
            <w:tcW w:w="247.60pt" w:type="dxa"/>
            <w:tcBorders>
              <w:start w:val="single" w:sz="4" w:space="0" w:color="000000"/>
              <w:end w:val="single" w:sz="4" w:space="0" w:color="000000"/>
            </w:tcBorders>
          </w:tcPr>
          <w:p w14:paraId="3514DEA0" w14:textId="77777777" w:rsidR="00C71B7C" w:rsidRDefault="00C71B7C"/>
        </w:tc>
      </w:tr>
      <w:tr w:rsidR="00C71B7C" w14:paraId="44B218EF" w14:textId="77777777">
        <w:trPr>
          <w:cantSplit/>
        </w:trPr>
        <w:tc>
          <w:tcPr>
            <w:tcW w:w="247.55pt" w:type="dxa"/>
            <w:tcBorders>
              <w:top w:val="single" w:sz="4" w:space="0" w:color="000000"/>
              <w:start w:val="single" w:sz="4" w:space="0" w:color="000000"/>
            </w:tcBorders>
          </w:tcPr>
          <w:p w14:paraId="233E8C29" w14:textId="77777777" w:rsidR="00C71B7C" w:rsidRDefault="00A268EA">
            <w:pPr>
              <w:pStyle w:val="TableContents"/>
            </w:pPr>
            <w:r>
              <w:rPr>
                <w:b/>
                <w:bCs/>
              </w:rPr>
              <w:t>Art.  74</w:t>
            </w:r>
            <w:r>
              <w:br/>
            </w:r>
            <w:r>
              <w:rPr>
                <w:sz w:val="14"/>
              </w:rPr>
              <w:t>Einreichung einer parlamentarischen Initiative</w:t>
            </w:r>
          </w:p>
        </w:tc>
        <w:tc>
          <w:tcPr>
            <w:tcW w:w="247.55pt" w:type="dxa"/>
            <w:tcBorders>
              <w:top w:val="single" w:sz="4" w:space="0" w:color="000000"/>
              <w:start w:val="single" w:sz="4" w:space="0" w:color="000000"/>
            </w:tcBorders>
          </w:tcPr>
          <w:p w14:paraId="3193B56C"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0AA3B060" w14:textId="77777777" w:rsidR="00C71B7C" w:rsidRDefault="00C71B7C"/>
        </w:tc>
      </w:tr>
      <w:tr w:rsidR="00C71B7C" w14:paraId="2A4D378F" w14:textId="77777777">
        <w:trPr>
          <w:cantSplit/>
        </w:trPr>
        <w:tc>
          <w:tcPr>
            <w:tcW w:w="247.55pt" w:type="dxa"/>
            <w:tcBorders>
              <w:start w:val="single" w:sz="4" w:space="0" w:color="000000"/>
            </w:tcBorders>
          </w:tcPr>
          <w:p w14:paraId="7F735C4A" w14:textId="77777777" w:rsidR="00C71B7C" w:rsidRDefault="00A268EA">
            <w:pPr>
              <w:pStyle w:val="TableContents"/>
            </w:pPr>
            <w:r>
              <w:rPr>
                <w:vertAlign w:val="superscript"/>
              </w:rPr>
              <w:t>1</w:t>
            </w:r>
            <w:r>
              <w:t> Eine parlamentarische Initiative ist schriftlich und begründet beim Büro einzureichen. Die parlamentarische Initiative ist im Voraus im Rahmen eines Vorprüfungsverfahrens formell und materiell zu bereinigen. Die Vorschriften des Regierungsrates über das Vorprüfungsverfahren gelten sinngemäss.</w:t>
            </w:r>
            <w:r>
              <w:rPr>
                <w:rStyle w:val="Funotenzeichen"/>
              </w:rPr>
              <w:footnoteReference w:id="6"/>
            </w:r>
            <w:r>
              <w:rPr>
                <w:rStyle w:val="Funotenzeichen"/>
              </w:rPr>
              <w:t>)</w:t>
            </w:r>
          </w:p>
        </w:tc>
        <w:tc>
          <w:tcPr>
            <w:tcW w:w="247.55pt" w:type="dxa"/>
            <w:tcBorders>
              <w:start w:val="single" w:sz="4" w:space="0" w:color="000000"/>
            </w:tcBorders>
          </w:tcPr>
          <w:p w14:paraId="07A8906D" w14:textId="77777777" w:rsidR="00C71B7C" w:rsidRDefault="00A268EA">
            <w:pPr>
              <w:pStyle w:val="TableContents"/>
            </w:pPr>
            <w:r>
              <w:rPr>
                <w:vertAlign w:val="superscript"/>
              </w:rPr>
              <w:t>1</w:t>
            </w:r>
            <w:r>
              <w:t> Eine parlamentarische Initiative ist in Form eines ausgearbeiteten Entwurfs und mit Begründung beim Büro einzureichen. Sie ist im Voraus im Rahmen eines Vorprüfungsverfahrens formell und materiell zu bereinigen. Die Vorschriften des Regierungsrates über das Vorprüfungsverfahren gelten sinngemäss.</w:t>
            </w:r>
            <w:r>
              <w:rPr>
                <w:rStyle w:val="Funotenzeichen"/>
              </w:rPr>
              <w:footnoteReference w:id="7"/>
            </w:r>
            <w:r>
              <w:rPr>
                <w:rStyle w:val="Funotenzeichen"/>
              </w:rPr>
              <w:t>)</w:t>
            </w:r>
          </w:p>
        </w:tc>
        <w:tc>
          <w:tcPr>
            <w:tcW w:w="247.60pt" w:type="dxa"/>
            <w:tcBorders>
              <w:start w:val="single" w:sz="4" w:space="0" w:color="000000"/>
              <w:end w:val="single" w:sz="4" w:space="0" w:color="000000"/>
            </w:tcBorders>
          </w:tcPr>
          <w:p w14:paraId="68B95DB7" w14:textId="77777777" w:rsidR="00C71B7C" w:rsidRDefault="00C71B7C"/>
        </w:tc>
      </w:tr>
      <w:tr w:rsidR="00C71B7C" w14:paraId="55115389" w14:textId="77777777">
        <w:trPr>
          <w:cantSplit/>
        </w:trPr>
        <w:tc>
          <w:tcPr>
            <w:tcW w:w="247.55pt" w:type="dxa"/>
            <w:tcBorders>
              <w:start w:val="single" w:sz="4" w:space="0" w:color="000000"/>
            </w:tcBorders>
          </w:tcPr>
          <w:p w14:paraId="6F592903" w14:textId="77777777" w:rsidR="00C71B7C" w:rsidRDefault="00A268EA">
            <w:pPr>
              <w:pStyle w:val="TableContents"/>
            </w:pPr>
            <w:r>
              <w:rPr>
                <w:vertAlign w:val="superscript"/>
              </w:rPr>
              <w:t>2</w:t>
            </w:r>
            <w:r>
              <w:t> Das Büro bringt den Ratsmitgliedern und dem Regierungsrat den Text der parlamentarischen Initiative zur Kenntnis und veröffentlicht ihn.</w:t>
            </w:r>
          </w:p>
        </w:tc>
        <w:tc>
          <w:tcPr>
            <w:tcW w:w="247.55pt" w:type="dxa"/>
            <w:tcBorders>
              <w:start w:val="single" w:sz="4" w:space="0" w:color="000000"/>
            </w:tcBorders>
          </w:tcPr>
          <w:p w14:paraId="4A873D8B" w14:textId="77777777" w:rsidR="00C71B7C" w:rsidRDefault="00C71B7C">
            <w:pPr>
              <w:pStyle w:val="TableContents"/>
            </w:pPr>
          </w:p>
        </w:tc>
        <w:tc>
          <w:tcPr>
            <w:tcW w:w="247.60pt" w:type="dxa"/>
            <w:tcBorders>
              <w:start w:val="single" w:sz="4" w:space="0" w:color="000000"/>
              <w:end w:val="single" w:sz="4" w:space="0" w:color="000000"/>
            </w:tcBorders>
          </w:tcPr>
          <w:p w14:paraId="4150D53D" w14:textId="77777777" w:rsidR="00C71B7C" w:rsidRDefault="00C71B7C"/>
        </w:tc>
      </w:tr>
      <w:tr w:rsidR="00C71B7C" w14:paraId="7A9B2650" w14:textId="77777777">
        <w:trPr>
          <w:cantSplit/>
        </w:trPr>
        <w:tc>
          <w:tcPr>
            <w:tcW w:w="247.55pt" w:type="dxa"/>
            <w:tcBorders>
              <w:start w:val="single" w:sz="4" w:space="0" w:color="000000"/>
            </w:tcBorders>
          </w:tcPr>
          <w:p w14:paraId="14BE8876" w14:textId="77777777" w:rsidR="00C71B7C" w:rsidRDefault="00A268EA">
            <w:pPr>
              <w:pStyle w:val="TableContents"/>
            </w:pPr>
            <w:r>
              <w:rPr>
                <w:vertAlign w:val="superscript"/>
              </w:rPr>
              <w:t>3</w:t>
            </w:r>
            <w:r>
              <w:t> Das Büro setzt die parlamentarische Initiative spätestens sechs Monate nach Einreichung auf die Traktandenliste. Der zuständigen Kommission und dem Regierungsrat ist die Möglichkeit zur schriftlichen Stellungnahme einzuräumen.</w:t>
            </w:r>
          </w:p>
        </w:tc>
        <w:tc>
          <w:tcPr>
            <w:tcW w:w="247.55pt" w:type="dxa"/>
            <w:tcBorders>
              <w:start w:val="single" w:sz="4" w:space="0" w:color="000000"/>
            </w:tcBorders>
          </w:tcPr>
          <w:p w14:paraId="6C85DA9A" w14:textId="77777777" w:rsidR="00C71B7C" w:rsidRDefault="00A268EA">
            <w:pPr>
              <w:pStyle w:val="TableContents"/>
            </w:pPr>
            <w:r>
              <w:rPr>
                <w:vertAlign w:val="superscript"/>
              </w:rPr>
              <w:t>3</w:t>
            </w:r>
            <w:r>
              <w:t> Das Büro setzt die parlamentarische Initiative spätestens sechs Monate nach Einreichung auf die Traktandenliste. Der zuständigen Kommission und dem Regierungsrat ist die Möglichkeit zur Einreichung einer Stellungnahme einzuräumen.</w:t>
            </w:r>
          </w:p>
        </w:tc>
        <w:tc>
          <w:tcPr>
            <w:tcW w:w="247.60pt" w:type="dxa"/>
            <w:tcBorders>
              <w:start w:val="single" w:sz="4" w:space="0" w:color="000000"/>
              <w:end w:val="single" w:sz="4" w:space="0" w:color="000000"/>
            </w:tcBorders>
          </w:tcPr>
          <w:p w14:paraId="66202793" w14:textId="77777777" w:rsidR="00C71B7C" w:rsidRDefault="00C71B7C"/>
        </w:tc>
      </w:tr>
      <w:tr w:rsidR="00C71B7C" w14:paraId="70C7D781" w14:textId="77777777">
        <w:trPr>
          <w:cantSplit/>
        </w:trPr>
        <w:tc>
          <w:tcPr>
            <w:tcW w:w="247.55pt" w:type="dxa"/>
            <w:tcBorders>
              <w:top w:val="single" w:sz="4" w:space="0" w:color="000000"/>
              <w:start w:val="single" w:sz="4" w:space="0" w:color="000000"/>
            </w:tcBorders>
          </w:tcPr>
          <w:p w14:paraId="2D19CB31" w14:textId="77777777" w:rsidR="00C71B7C" w:rsidRDefault="00A268EA">
            <w:pPr>
              <w:pStyle w:val="TableContents"/>
            </w:pPr>
            <w:r>
              <w:rPr>
                <w:b/>
                <w:bCs/>
              </w:rPr>
              <w:lastRenderedPageBreak/>
              <w:t>Art.  77</w:t>
            </w:r>
            <w:r>
              <w:br/>
            </w:r>
            <w:r>
              <w:rPr>
                <w:sz w:val="14"/>
              </w:rPr>
              <w:t>Einreichung von Motionen, Postulaten und Interpellationen</w:t>
            </w:r>
          </w:p>
        </w:tc>
        <w:tc>
          <w:tcPr>
            <w:tcW w:w="247.55pt" w:type="dxa"/>
            <w:tcBorders>
              <w:top w:val="single" w:sz="4" w:space="0" w:color="000000"/>
              <w:start w:val="single" w:sz="4" w:space="0" w:color="000000"/>
            </w:tcBorders>
          </w:tcPr>
          <w:p w14:paraId="5194E1A7" w14:textId="77777777" w:rsidR="00C71B7C" w:rsidRDefault="00C71B7C">
            <w:pPr>
              <w:pStyle w:val="TableContents"/>
            </w:pPr>
          </w:p>
        </w:tc>
        <w:tc>
          <w:tcPr>
            <w:tcW w:w="247.60pt" w:type="dxa"/>
            <w:tcBorders>
              <w:top w:val="single" w:sz="4" w:space="0" w:color="000000"/>
              <w:start w:val="single" w:sz="4" w:space="0" w:color="000000"/>
              <w:end w:val="single" w:sz="4" w:space="0" w:color="000000"/>
            </w:tcBorders>
          </w:tcPr>
          <w:p w14:paraId="57A1AF1D" w14:textId="77777777" w:rsidR="00C71B7C" w:rsidRDefault="00C71B7C"/>
        </w:tc>
      </w:tr>
      <w:tr w:rsidR="00C71B7C" w14:paraId="33E1A95F" w14:textId="77777777">
        <w:trPr>
          <w:cantSplit/>
        </w:trPr>
        <w:tc>
          <w:tcPr>
            <w:tcW w:w="247.55pt" w:type="dxa"/>
            <w:tcBorders>
              <w:start w:val="single" w:sz="4" w:space="0" w:color="000000"/>
            </w:tcBorders>
          </w:tcPr>
          <w:p w14:paraId="3DA36640" w14:textId="77777777" w:rsidR="00C71B7C" w:rsidRDefault="00A268EA">
            <w:pPr>
              <w:pStyle w:val="TableContents"/>
            </w:pPr>
            <w:r>
              <w:rPr>
                <w:vertAlign w:val="superscript"/>
              </w:rPr>
              <w:t>1</w:t>
            </w:r>
            <w:r>
              <w:t> Motionen, Postulate und Interpellationen sind schriftlich beim Büro einzureichen. Dieses setzt sie spätestens auf die Traktandenliste der übernächsten Sitzung und bringt den Text den Ratsmitgliedern und dem Regierungsrat zur Kenntnis und veröffentlicht ihn.</w:t>
            </w:r>
          </w:p>
        </w:tc>
        <w:tc>
          <w:tcPr>
            <w:tcW w:w="247.55pt" w:type="dxa"/>
            <w:tcBorders>
              <w:start w:val="single" w:sz="4" w:space="0" w:color="000000"/>
            </w:tcBorders>
          </w:tcPr>
          <w:p w14:paraId="40967ECA" w14:textId="77777777" w:rsidR="00C71B7C" w:rsidRDefault="00A268EA">
            <w:pPr>
              <w:pStyle w:val="TableContents"/>
            </w:pPr>
            <w:r>
              <w:rPr>
                <w:vertAlign w:val="superscript"/>
              </w:rPr>
              <w:t>1</w:t>
            </w:r>
            <w:r>
              <w:t> Motionen, Postulate und Interpellationen sind beim Büro einzureichen. Das Büro setzt sie spätestens auf die Traktandenliste der übernächsten Sitzung, bringt den Text den Ratsmitgliedern und dem Regierungsrat zur Kenntnis und veröffentlicht ihn.</w:t>
            </w:r>
          </w:p>
        </w:tc>
        <w:tc>
          <w:tcPr>
            <w:tcW w:w="247.60pt" w:type="dxa"/>
            <w:tcBorders>
              <w:start w:val="single" w:sz="4" w:space="0" w:color="000000"/>
              <w:end w:val="single" w:sz="4" w:space="0" w:color="000000"/>
            </w:tcBorders>
          </w:tcPr>
          <w:p w14:paraId="688AE78B" w14:textId="77777777" w:rsidR="00C71B7C" w:rsidRDefault="00C71B7C"/>
        </w:tc>
      </w:tr>
      <w:tr w:rsidR="00C71B7C" w14:paraId="306B00BF" w14:textId="77777777">
        <w:trPr>
          <w:cantSplit/>
        </w:trPr>
        <w:tc>
          <w:tcPr>
            <w:tcW w:w="247.55pt" w:type="dxa"/>
            <w:tcBorders>
              <w:start w:val="single" w:sz="4" w:space="0" w:color="000000"/>
            </w:tcBorders>
          </w:tcPr>
          <w:p w14:paraId="732B6E3C" w14:textId="77777777" w:rsidR="00C71B7C" w:rsidRDefault="00A268EA">
            <w:pPr>
              <w:pStyle w:val="TableContents"/>
            </w:pPr>
            <w:r>
              <w:rPr>
                <w:vertAlign w:val="superscript"/>
              </w:rPr>
              <w:t>2</w:t>
            </w:r>
            <w:r>
              <w:t> Eine als dringlich bezeichnete Interpellation wird auf die Traktandenliste der nächsten Sitzung gesetzt, sofern sie von mindestens 20 Ratsmitgliedern unterzeichnet und spätestens 10 Tage vor dem Versand der Sitzungsunterlagen eingereicht wurde.</w:t>
            </w:r>
          </w:p>
        </w:tc>
        <w:tc>
          <w:tcPr>
            <w:tcW w:w="247.55pt" w:type="dxa"/>
            <w:tcBorders>
              <w:start w:val="single" w:sz="4" w:space="0" w:color="000000"/>
            </w:tcBorders>
          </w:tcPr>
          <w:p w14:paraId="6430F3FF" w14:textId="77777777" w:rsidR="00C71B7C" w:rsidRDefault="00C71B7C">
            <w:pPr>
              <w:pStyle w:val="TableContents"/>
            </w:pPr>
          </w:p>
        </w:tc>
        <w:tc>
          <w:tcPr>
            <w:tcW w:w="247.60pt" w:type="dxa"/>
            <w:tcBorders>
              <w:start w:val="single" w:sz="4" w:space="0" w:color="000000"/>
              <w:end w:val="single" w:sz="4" w:space="0" w:color="000000"/>
            </w:tcBorders>
          </w:tcPr>
          <w:p w14:paraId="450D75BF" w14:textId="77777777" w:rsidR="00C71B7C" w:rsidRDefault="00C71B7C"/>
        </w:tc>
      </w:tr>
      <w:tr w:rsidR="00C71B7C" w14:paraId="47411F27" w14:textId="77777777">
        <w:trPr>
          <w:cantSplit/>
        </w:trPr>
        <w:tc>
          <w:tcPr>
            <w:tcW w:w="247.55pt" w:type="dxa"/>
            <w:tcBorders>
              <w:top w:val="single" w:sz="4" w:space="0" w:color="000000"/>
              <w:start w:val="single" w:sz="4" w:space="0" w:color="000000"/>
            </w:tcBorders>
          </w:tcPr>
          <w:p w14:paraId="1408697E" w14:textId="77777777" w:rsidR="00C71B7C" w:rsidRDefault="00A268EA">
            <w:pPr>
              <w:pStyle w:val="TableContents"/>
            </w:pPr>
            <w:r>
              <w:rPr>
                <w:b/>
                <w:bCs/>
              </w:rPr>
              <w:t>Art.  83</w:t>
            </w:r>
            <w:r>
              <w:br/>
            </w:r>
            <w:r>
              <w:rPr>
                <w:sz w:val="14"/>
              </w:rPr>
              <w:t>Erstmalige Wahl der ständigen Kommissionen</w:t>
            </w:r>
          </w:p>
        </w:tc>
        <w:tc>
          <w:tcPr>
            <w:tcW w:w="247.55pt" w:type="dxa"/>
            <w:tcBorders>
              <w:top w:val="single" w:sz="4" w:space="0" w:color="000000"/>
              <w:start w:val="single" w:sz="4" w:space="0" w:color="000000"/>
            </w:tcBorders>
          </w:tcPr>
          <w:p w14:paraId="21C3D2E7" w14:textId="77777777" w:rsidR="00C71B7C" w:rsidRDefault="00A268EA">
            <w:pPr>
              <w:pStyle w:val="TableContents"/>
            </w:pPr>
            <w:r>
              <w:rPr>
                <w:b/>
                <w:bCs/>
              </w:rPr>
              <w:t>Art.  83</w:t>
            </w:r>
            <w:r>
              <w:t> </w:t>
            </w:r>
            <w:r>
              <w:rPr>
                <w:i/>
                <w:iCs/>
              </w:rPr>
              <w:t>Aufgehoben.</w:t>
            </w:r>
          </w:p>
        </w:tc>
        <w:tc>
          <w:tcPr>
            <w:tcW w:w="247.60pt" w:type="dxa"/>
            <w:tcBorders>
              <w:top w:val="single" w:sz="4" w:space="0" w:color="000000"/>
              <w:start w:val="single" w:sz="4" w:space="0" w:color="000000"/>
              <w:end w:val="single" w:sz="4" w:space="0" w:color="000000"/>
            </w:tcBorders>
          </w:tcPr>
          <w:p w14:paraId="707EB05F" w14:textId="77777777" w:rsidR="00C71B7C" w:rsidRDefault="00C71B7C"/>
        </w:tc>
      </w:tr>
      <w:tr w:rsidR="00C71B7C" w14:paraId="76C7CBB7" w14:textId="77777777">
        <w:trPr>
          <w:cantSplit/>
        </w:trPr>
        <w:tc>
          <w:tcPr>
            <w:tcW w:w="247.55pt" w:type="dxa"/>
            <w:tcBorders>
              <w:start w:val="single" w:sz="4" w:space="0" w:color="000000"/>
            </w:tcBorders>
          </w:tcPr>
          <w:p w14:paraId="2854F1B6" w14:textId="77777777" w:rsidR="00C71B7C" w:rsidRDefault="00A268EA">
            <w:pPr>
              <w:pStyle w:val="TableContents"/>
            </w:pPr>
            <w:r>
              <w:rPr>
                <w:vertAlign w:val="superscript"/>
              </w:rPr>
              <w:t>1</w:t>
            </w:r>
            <w:r>
              <w:t> Die erstmalige Wahl der ständigen vorbereitenden Kommissionen erfolgt innerhalb von 7 Monaten nach Inkrafttreten dieser Geschäftsordnung.</w:t>
            </w:r>
          </w:p>
        </w:tc>
        <w:tc>
          <w:tcPr>
            <w:tcW w:w="247.55pt" w:type="dxa"/>
            <w:tcBorders>
              <w:start w:val="single" w:sz="4" w:space="0" w:color="000000"/>
            </w:tcBorders>
          </w:tcPr>
          <w:p w14:paraId="5DC9A516" w14:textId="77777777" w:rsidR="00C71B7C" w:rsidRDefault="00C71B7C">
            <w:pPr>
              <w:pStyle w:val="TableContents"/>
            </w:pPr>
          </w:p>
        </w:tc>
        <w:tc>
          <w:tcPr>
            <w:tcW w:w="247.60pt" w:type="dxa"/>
            <w:tcBorders>
              <w:start w:val="single" w:sz="4" w:space="0" w:color="000000"/>
              <w:end w:val="single" w:sz="4" w:space="0" w:color="000000"/>
            </w:tcBorders>
          </w:tcPr>
          <w:p w14:paraId="1BCF3242" w14:textId="77777777" w:rsidR="00C71B7C" w:rsidRDefault="00C71B7C"/>
        </w:tc>
      </w:tr>
      <w:tr w:rsidR="00C71B7C" w14:paraId="3B1895D8" w14:textId="77777777">
        <w:trPr>
          <w:cantSplit/>
        </w:trPr>
        <w:tc>
          <w:tcPr>
            <w:tcW w:w="247.55pt" w:type="dxa"/>
            <w:tcBorders>
              <w:start w:val="single" w:sz="4" w:space="0" w:color="000000"/>
            </w:tcBorders>
          </w:tcPr>
          <w:p w14:paraId="69DF1F18" w14:textId="77777777" w:rsidR="00C71B7C" w:rsidRDefault="00A268EA">
            <w:pPr>
              <w:pStyle w:val="TableContents"/>
            </w:pPr>
            <w:r>
              <w:rPr>
                <w:vertAlign w:val="superscript"/>
              </w:rPr>
              <w:t>2</w:t>
            </w:r>
            <w:r>
              <w:t> Nach altem Recht gewählte besondere Kommissionen bleiben bestehen, bis sie ihren Auftrag erfüllt haben oder durch eine Kommission nach neuem Recht abgelöst werden.</w:t>
            </w:r>
          </w:p>
        </w:tc>
        <w:tc>
          <w:tcPr>
            <w:tcW w:w="247.55pt" w:type="dxa"/>
            <w:tcBorders>
              <w:start w:val="single" w:sz="4" w:space="0" w:color="000000"/>
            </w:tcBorders>
          </w:tcPr>
          <w:p w14:paraId="2FB8C00D" w14:textId="77777777" w:rsidR="00C71B7C" w:rsidRDefault="00C71B7C">
            <w:pPr>
              <w:pStyle w:val="TableContents"/>
            </w:pPr>
          </w:p>
        </w:tc>
        <w:tc>
          <w:tcPr>
            <w:tcW w:w="247.60pt" w:type="dxa"/>
            <w:tcBorders>
              <w:start w:val="single" w:sz="4" w:space="0" w:color="000000"/>
              <w:end w:val="single" w:sz="4" w:space="0" w:color="000000"/>
            </w:tcBorders>
          </w:tcPr>
          <w:p w14:paraId="5DAC6E84" w14:textId="77777777" w:rsidR="00C71B7C" w:rsidRDefault="00C71B7C"/>
        </w:tc>
      </w:tr>
      <w:tr w:rsidR="00C71B7C" w14:paraId="7F0508D5" w14:textId="77777777">
        <w:tc>
          <w:tcPr>
            <w:tcW w:w="247.55pt" w:type="dxa"/>
            <w:tcBorders>
              <w:top w:val="single" w:sz="4" w:space="0" w:color="000000"/>
              <w:start w:val="single" w:sz="4" w:space="0" w:color="000000"/>
            </w:tcBorders>
            <w:shd w:val="clear" w:color="auto" w:fill="FFFFFF"/>
          </w:tcPr>
          <w:p w14:paraId="39395BC8" w14:textId="77777777" w:rsidR="00C71B7C" w:rsidRDefault="00C71B7C"/>
        </w:tc>
        <w:tc>
          <w:tcPr>
            <w:tcW w:w="247.55pt" w:type="dxa"/>
            <w:tcBorders>
              <w:top w:val="single" w:sz="4" w:space="0" w:color="000000"/>
              <w:start w:val="single" w:sz="4" w:space="0" w:color="000000"/>
            </w:tcBorders>
            <w:shd w:val="clear" w:color="auto" w:fill="FFFFFF"/>
          </w:tcPr>
          <w:p w14:paraId="6882D91A" w14:textId="77777777" w:rsidR="00C71B7C" w:rsidRDefault="00A268EA">
            <w:pPr>
              <w:pStyle w:val="Abschnittstitel"/>
            </w:pPr>
            <w:r>
              <w:t>II.</w:t>
            </w:r>
          </w:p>
        </w:tc>
        <w:tc>
          <w:tcPr>
            <w:tcW w:w="247.60pt" w:type="dxa"/>
            <w:tcBorders>
              <w:top w:val="single" w:sz="4" w:space="0" w:color="000000"/>
              <w:start w:val="single" w:sz="4" w:space="0" w:color="000000"/>
              <w:end w:val="single" w:sz="4" w:space="0" w:color="000000"/>
            </w:tcBorders>
            <w:shd w:val="clear" w:color="auto" w:fill="FFFFFF"/>
          </w:tcPr>
          <w:p w14:paraId="7ECFA54A" w14:textId="77777777" w:rsidR="00C71B7C" w:rsidRDefault="00C71B7C"/>
        </w:tc>
      </w:tr>
      <w:tr w:rsidR="00C71B7C" w14:paraId="2B4EC650" w14:textId="77777777">
        <w:tc>
          <w:tcPr>
            <w:tcW w:w="247.55pt" w:type="dxa"/>
            <w:tcBorders>
              <w:top w:val="single" w:sz="4" w:space="0" w:color="000000"/>
              <w:start w:val="single" w:sz="4" w:space="0" w:color="000000"/>
            </w:tcBorders>
          </w:tcPr>
          <w:p w14:paraId="7F30C471" w14:textId="77777777" w:rsidR="00C71B7C" w:rsidRDefault="00C71B7C">
            <w:pPr>
              <w:pStyle w:val="EmptySectionRemark"/>
            </w:pPr>
          </w:p>
        </w:tc>
        <w:tc>
          <w:tcPr>
            <w:tcW w:w="247.55pt" w:type="dxa"/>
            <w:tcBorders>
              <w:top w:val="single" w:sz="4" w:space="0" w:color="000000"/>
              <w:start w:val="single" w:sz="4" w:space="0" w:color="000000"/>
            </w:tcBorders>
          </w:tcPr>
          <w:p w14:paraId="0CED2701" w14:textId="77777777" w:rsidR="00C71B7C" w:rsidRDefault="00A268EA">
            <w:pPr>
              <w:pStyle w:val="EmptySectionRemark"/>
            </w:pPr>
            <w:r>
              <w:t>Keine Fremdänderungen.</w:t>
            </w:r>
          </w:p>
        </w:tc>
        <w:tc>
          <w:tcPr>
            <w:tcW w:w="247.60pt" w:type="dxa"/>
            <w:tcBorders>
              <w:top w:val="single" w:sz="4" w:space="0" w:color="000000"/>
              <w:start w:val="single" w:sz="4" w:space="0" w:color="000000"/>
              <w:end w:val="single" w:sz="4" w:space="0" w:color="000000"/>
            </w:tcBorders>
          </w:tcPr>
          <w:p w14:paraId="00FDFFE6" w14:textId="77777777" w:rsidR="00C71B7C" w:rsidRDefault="00C71B7C"/>
        </w:tc>
      </w:tr>
      <w:tr w:rsidR="00C71B7C" w14:paraId="2A119271" w14:textId="77777777">
        <w:tc>
          <w:tcPr>
            <w:tcW w:w="247.55pt" w:type="dxa"/>
            <w:tcBorders>
              <w:top w:val="single" w:sz="4" w:space="0" w:color="000000"/>
              <w:start w:val="single" w:sz="4" w:space="0" w:color="000000"/>
            </w:tcBorders>
            <w:shd w:val="clear" w:color="auto" w:fill="FFFFFF"/>
          </w:tcPr>
          <w:p w14:paraId="081AC7E7" w14:textId="77777777" w:rsidR="00C71B7C" w:rsidRDefault="00C71B7C"/>
        </w:tc>
        <w:tc>
          <w:tcPr>
            <w:tcW w:w="247.55pt" w:type="dxa"/>
            <w:tcBorders>
              <w:top w:val="single" w:sz="4" w:space="0" w:color="000000"/>
              <w:start w:val="single" w:sz="4" w:space="0" w:color="000000"/>
            </w:tcBorders>
            <w:shd w:val="clear" w:color="auto" w:fill="FFFFFF"/>
          </w:tcPr>
          <w:p w14:paraId="0673A9EC" w14:textId="77777777" w:rsidR="00C71B7C" w:rsidRDefault="00A268EA">
            <w:pPr>
              <w:pStyle w:val="Abschnittstitel"/>
            </w:pPr>
            <w:r>
              <w:t>III.</w:t>
            </w:r>
          </w:p>
        </w:tc>
        <w:tc>
          <w:tcPr>
            <w:tcW w:w="247.60pt" w:type="dxa"/>
            <w:tcBorders>
              <w:top w:val="single" w:sz="4" w:space="0" w:color="000000"/>
              <w:start w:val="single" w:sz="4" w:space="0" w:color="000000"/>
              <w:end w:val="single" w:sz="4" w:space="0" w:color="000000"/>
            </w:tcBorders>
            <w:shd w:val="clear" w:color="auto" w:fill="FFFFFF"/>
          </w:tcPr>
          <w:p w14:paraId="1E4A7906" w14:textId="77777777" w:rsidR="00C71B7C" w:rsidRDefault="00C71B7C"/>
        </w:tc>
      </w:tr>
      <w:tr w:rsidR="00C71B7C" w14:paraId="40CB49ED" w14:textId="77777777">
        <w:tc>
          <w:tcPr>
            <w:tcW w:w="247.55pt" w:type="dxa"/>
            <w:tcBorders>
              <w:top w:val="single" w:sz="4" w:space="0" w:color="000000"/>
              <w:start w:val="single" w:sz="4" w:space="0" w:color="000000"/>
            </w:tcBorders>
          </w:tcPr>
          <w:p w14:paraId="7F2BBE2B" w14:textId="77777777" w:rsidR="00C71B7C" w:rsidRDefault="00C71B7C">
            <w:pPr>
              <w:pStyle w:val="EmptySectionRemark"/>
            </w:pPr>
          </w:p>
        </w:tc>
        <w:tc>
          <w:tcPr>
            <w:tcW w:w="247.55pt" w:type="dxa"/>
            <w:tcBorders>
              <w:top w:val="single" w:sz="4" w:space="0" w:color="000000"/>
              <w:start w:val="single" w:sz="4" w:space="0" w:color="000000"/>
            </w:tcBorders>
          </w:tcPr>
          <w:p w14:paraId="4C2B7A42" w14:textId="77777777" w:rsidR="00C71B7C" w:rsidRDefault="00A268EA">
            <w:pPr>
              <w:pStyle w:val="EmptySectionRemark"/>
            </w:pPr>
            <w:r>
              <w:t>Keine Fremdaufhebungen.</w:t>
            </w:r>
          </w:p>
        </w:tc>
        <w:tc>
          <w:tcPr>
            <w:tcW w:w="247.60pt" w:type="dxa"/>
            <w:tcBorders>
              <w:top w:val="single" w:sz="4" w:space="0" w:color="000000"/>
              <w:start w:val="single" w:sz="4" w:space="0" w:color="000000"/>
              <w:end w:val="single" w:sz="4" w:space="0" w:color="000000"/>
            </w:tcBorders>
          </w:tcPr>
          <w:p w14:paraId="3AFE1729" w14:textId="77777777" w:rsidR="00C71B7C" w:rsidRDefault="00C71B7C"/>
        </w:tc>
      </w:tr>
      <w:tr w:rsidR="00C71B7C" w14:paraId="1661B254" w14:textId="77777777">
        <w:tc>
          <w:tcPr>
            <w:tcW w:w="247.55pt" w:type="dxa"/>
            <w:tcBorders>
              <w:top w:val="single" w:sz="4" w:space="0" w:color="000000"/>
              <w:start w:val="single" w:sz="4" w:space="0" w:color="000000"/>
            </w:tcBorders>
            <w:shd w:val="clear" w:color="auto" w:fill="FFFFFF"/>
          </w:tcPr>
          <w:p w14:paraId="51DFCE41" w14:textId="77777777" w:rsidR="00C71B7C" w:rsidRDefault="00C71B7C"/>
        </w:tc>
        <w:tc>
          <w:tcPr>
            <w:tcW w:w="247.55pt" w:type="dxa"/>
            <w:tcBorders>
              <w:top w:val="single" w:sz="4" w:space="0" w:color="000000"/>
              <w:start w:val="single" w:sz="4" w:space="0" w:color="000000"/>
            </w:tcBorders>
            <w:shd w:val="clear" w:color="auto" w:fill="FFFFFF"/>
          </w:tcPr>
          <w:p w14:paraId="11F8868E" w14:textId="77777777" w:rsidR="00C71B7C" w:rsidRDefault="00A268EA">
            <w:pPr>
              <w:pStyle w:val="Abschnittstitel"/>
            </w:pPr>
            <w:r>
              <w:t>IV.</w:t>
            </w:r>
          </w:p>
        </w:tc>
        <w:tc>
          <w:tcPr>
            <w:tcW w:w="247.60pt" w:type="dxa"/>
            <w:tcBorders>
              <w:top w:val="single" w:sz="4" w:space="0" w:color="000000"/>
              <w:start w:val="single" w:sz="4" w:space="0" w:color="000000"/>
              <w:end w:val="single" w:sz="4" w:space="0" w:color="000000"/>
            </w:tcBorders>
            <w:shd w:val="clear" w:color="auto" w:fill="FFFFFF"/>
          </w:tcPr>
          <w:p w14:paraId="064EC17E" w14:textId="77777777" w:rsidR="00C71B7C" w:rsidRDefault="00C71B7C"/>
        </w:tc>
      </w:tr>
      <w:tr w:rsidR="00C71B7C" w14:paraId="236F6C52" w14:textId="77777777">
        <w:tc>
          <w:tcPr>
            <w:tcW w:w="247.55pt" w:type="dxa"/>
            <w:tcBorders>
              <w:start w:val="single" w:sz="4" w:space="0" w:color="000000"/>
              <w:bottom w:val="single" w:sz="4" w:space="0" w:color="000000"/>
            </w:tcBorders>
          </w:tcPr>
          <w:p w14:paraId="3D02F2CB" w14:textId="77777777" w:rsidR="00C71B7C" w:rsidRDefault="00C71B7C"/>
        </w:tc>
        <w:tc>
          <w:tcPr>
            <w:tcW w:w="247.55pt" w:type="dxa"/>
            <w:tcBorders>
              <w:start w:val="single" w:sz="4" w:space="0" w:color="000000"/>
              <w:bottom w:val="single" w:sz="4" w:space="0" w:color="000000"/>
            </w:tcBorders>
          </w:tcPr>
          <w:p w14:paraId="35292B04" w14:textId="77777777" w:rsidR="00C71B7C" w:rsidRDefault="00A268EA">
            <w:pPr>
              <w:pStyle w:val="TableContents"/>
            </w:pPr>
            <w:r>
              <w:t>Diese Änderung tritt am ... in Kraft.</w:t>
            </w:r>
          </w:p>
        </w:tc>
        <w:tc>
          <w:tcPr>
            <w:tcW w:w="247.60pt" w:type="dxa"/>
            <w:tcBorders>
              <w:start w:val="single" w:sz="4" w:space="0" w:color="000000"/>
              <w:bottom w:val="single" w:sz="4" w:space="0" w:color="000000"/>
              <w:end w:val="single" w:sz="4" w:space="0" w:color="000000"/>
            </w:tcBorders>
          </w:tcPr>
          <w:p w14:paraId="0764070F" w14:textId="77777777" w:rsidR="00C71B7C" w:rsidRDefault="00C71B7C"/>
        </w:tc>
      </w:tr>
    </w:tbl>
    <w:p w14:paraId="049B3D2A" w14:textId="77777777" w:rsidR="00C71B7C" w:rsidRDefault="00C71B7C"/>
    <w:sectPr w:rsidR="00C71B7C">
      <w:headerReference w:type="even" r:id="rId7"/>
      <w:headerReference w:type="default" r:id="rId8"/>
      <w:footerReference w:type="even" r:id="rId9"/>
      <w:footerReference w:type="default" r:id="rId10"/>
      <w:headerReference w:type="first" r:id="rId11"/>
      <w:footerReference w:type="first" r:id="rId12"/>
      <w:pgSz w:w="841.90pt" w:h="595.30pt" w:orient="landscape"/>
      <w:pgMar w:top="56.65pt" w:right="42.50pt" w:bottom="42.50pt" w:left="56.70pt" w:header="42.50pt" w:footer="28.35pt" w:gutter="0pt"/>
      <w:cols w:space="36pt"/>
      <w:titlePg/>
      <w:docGrid w:linePitch="245" w:charSpace="9215"/>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45BD3FCD" w14:textId="77777777" w:rsidR="00A268EA" w:rsidRDefault="00A268EA">
      <w:r>
        <w:separator/>
      </w:r>
    </w:p>
  </w:endnote>
  <w:endnote w:type="continuationSeparator" w:id="0">
    <w:p w14:paraId="6AAF9B5F" w14:textId="77777777" w:rsidR="00A268EA" w:rsidRDefault="00A268EA">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Cambria">
    <w:panose1 w:val="02040503050406030204"/>
    <w:charset w:characterSet="iso-8859-1"/>
    <w:family w:val="roman"/>
    <w:pitch w:val="variable"/>
    <w:sig w:usb0="E00006FF" w:usb1="420024FF" w:usb2="02000000" w:usb3="00000000" w:csb0="0000019F" w:csb1="00000000"/>
  </w:font>
  <w:font w:name="Calibri">
    <w:panose1 w:val="020F05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24A251E3" w14:textId="77777777" w:rsidR="00C71B7C" w:rsidRDefault="00C71B7C">
    <w:pPr>
      <w:pStyle w:val="Fuzeile"/>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5130661" w14:textId="77777777" w:rsidR="00C71B7C" w:rsidRDefault="00C71B7C">
    <w:pPr>
      <w:pStyle w:val="Fuzeile"/>
    </w:pP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5F7B286" w14:textId="77777777" w:rsidR="00C71B7C" w:rsidRDefault="00C71B7C">
    <w:pPr>
      <w:pStyle w:val="Fuzeile"/>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21DCFBE2" w14:textId="77777777" w:rsidR="00A268EA" w:rsidRDefault="00A268EA">
      <w:r>
        <w:separator/>
      </w:r>
    </w:p>
  </w:footnote>
  <w:footnote w:type="continuationSeparator" w:id="0">
    <w:p w14:paraId="69E46B93" w14:textId="77777777" w:rsidR="00A268EA" w:rsidRDefault="00A268EA">
      <w:r>
        <w:continuationSeparator/>
      </w:r>
    </w:p>
  </w:footnote>
  <w:footnote w:id="1">
    <w:p w14:paraId="6FA42BA9" w14:textId="77777777" w:rsidR="00C71B7C" w:rsidRDefault="00A268EA">
      <w:pPr>
        <w:pStyle w:val="Funotentext"/>
      </w:pPr>
      <w:r>
        <w:rPr>
          <w:rStyle w:val="FootnoteCharacters"/>
        </w:rPr>
        <w:footnoteRef/>
      </w:r>
      <w:r>
        <w:rPr>
          <w:vertAlign w:val="superscript"/>
        </w:rPr>
        <w:t>)</w:t>
      </w:r>
      <w:r>
        <w:tab/>
      </w:r>
      <w:r>
        <w:t xml:space="preserve">KRG (bGS </w:t>
      </w:r>
      <w:hyperlink r:id="rId1" w:history="1">
        <w:r>
          <w:rPr>
            <w:rStyle w:val="Hyperlink"/>
          </w:rPr>
          <w:t>141.1</w:t>
        </w:r>
      </w:hyperlink>
      <w:r>
        <w:t>)</w:t>
      </w:r>
    </w:p>
  </w:footnote>
  <w:footnote w:id="2">
    <w:p w14:paraId="082BDE38" w14:textId="77777777" w:rsidR="00C71B7C" w:rsidRDefault="00A268EA">
      <w:pPr>
        <w:pStyle w:val="Funotentext"/>
      </w:pPr>
      <w:r>
        <w:rPr>
          <w:rStyle w:val="FootnoteCharacters"/>
        </w:rPr>
        <w:footnoteRef/>
      </w:r>
      <w:r>
        <w:rPr>
          <w:vertAlign w:val="superscript"/>
        </w:rPr>
        <w:t>)</w:t>
      </w:r>
      <w:r>
        <w:tab/>
        <w:t xml:space="preserve">Art. 8 Personalgesetz (bGS </w:t>
      </w:r>
      <w:hyperlink r:id="rId2" w:history="1">
        <w:r>
          <w:rPr>
            <w:rStyle w:val="Hyperlink"/>
          </w:rPr>
          <w:t>142.21</w:t>
        </w:r>
      </w:hyperlink>
      <w:r>
        <w:t>)</w:t>
      </w:r>
    </w:p>
  </w:footnote>
  <w:footnote w:id="3">
    <w:p w14:paraId="15F8CC82" w14:textId="77777777" w:rsidR="00C71B7C" w:rsidRDefault="00A268EA">
      <w:pPr>
        <w:pStyle w:val="Funotentext"/>
      </w:pPr>
      <w:r>
        <w:rPr>
          <w:rStyle w:val="FootnoteCharacters"/>
        </w:rPr>
        <w:footnoteRef/>
      </w:r>
      <w:r>
        <w:rPr>
          <w:vertAlign w:val="superscript"/>
        </w:rPr>
        <w:t>)</w:t>
      </w:r>
      <w:r>
        <w:tab/>
        <w:t xml:space="preserve">Art. 44 Abs. 1 Gesetz über die politischen Rechte (bGS </w:t>
      </w:r>
      <w:hyperlink r:id="rId3" w:history="1">
        <w:r>
          <w:rPr>
            <w:rStyle w:val="Hyperlink"/>
          </w:rPr>
          <w:t>131.12</w:t>
        </w:r>
      </w:hyperlink>
      <w:r>
        <w:t>)</w:t>
      </w:r>
    </w:p>
  </w:footnote>
  <w:footnote w:id="4">
    <w:p w14:paraId="04CA599E" w14:textId="77777777" w:rsidR="00C71B7C" w:rsidRDefault="00A268EA">
      <w:pPr>
        <w:pStyle w:val="Funotentext"/>
      </w:pPr>
      <w:r>
        <w:rPr>
          <w:rStyle w:val="FootnoteCharacters"/>
        </w:rPr>
        <w:footnoteRef/>
      </w:r>
      <w:r>
        <w:rPr>
          <w:vertAlign w:val="superscript"/>
        </w:rPr>
        <w:t>)</w:t>
      </w:r>
      <w:r>
        <w:tab/>
        <w:t xml:space="preserve">Art. 44 Abs. 2 Gesetz über die politischen Rechte (bGS </w:t>
      </w:r>
      <w:hyperlink r:id="rId4" w:history="1">
        <w:r>
          <w:rPr>
            <w:rStyle w:val="Hyperlink"/>
          </w:rPr>
          <w:t>131.12</w:t>
        </w:r>
      </w:hyperlink>
      <w:r>
        <w:t>)</w:t>
      </w:r>
    </w:p>
  </w:footnote>
  <w:footnote w:id="5">
    <w:p w14:paraId="61DCB353" w14:textId="77777777" w:rsidR="00C71B7C" w:rsidRDefault="00A268EA">
      <w:pPr>
        <w:pStyle w:val="Funotentext"/>
      </w:pPr>
      <w:r>
        <w:rPr>
          <w:rStyle w:val="FootnoteCharacters"/>
        </w:rPr>
        <w:footnoteRef/>
      </w:r>
      <w:r>
        <w:rPr>
          <w:vertAlign w:val="superscript"/>
        </w:rPr>
        <w:t>)</w:t>
      </w:r>
      <w:r>
        <w:tab/>
        <w:t xml:space="preserve">Art. 44 Abs. 2 Gesetz über die politischen Rechte (bGS </w:t>
      </w:r>
      <w:hyperlink r:id="rId5" w:history="1">
        <w:r>
          <w:rPr>
            <w:rStyle w:val="Hyperlink"/>
          </w:rPr>
          <w:t>131.12</w:t>
        </w:r>
      </w:hyperlink>
      <w:r>
        <w:t>)</w:t>
      </w:r>
    </w:p>
  </w:footnote>
  <w:footnote w:id="6">
    <w:p w14:paraId="6AD86871" w14:textId="77777777" w:rsidR="00C71B7C" w:rsidRDefault="00A268EA">
      <w:pPr>
        <w:pStyle w:val="Funotentext"/>
      </w:pPr>
      <w:r>
        <w:rPr>
          <w:rStyle w:val="FootnoteCharacters"/>
        </w:rPr>
        <w:footnoteRef/>
      </w:r>
      <w:r>
        <w:rPr>
          <w:vertAlign w:val="superscript"/>
        </w:rPr>
        <w:t>)</w:t>
      </w:r>
      <w:r>
        <w:tab/>
        <w:t xml:space="preserve">Art. 14 Organisationsverordnung (OrV; bGS </w:t>
      </w:r>
      <w:hyperlink r:id="rId6" w:history="1">
        <w:r>
          <w:rPr>
            <w:rStyle w:val="Hyperlink"/>
          </w:rPr>
          <w:t>142.121</w:t>
        </w:r>
      </w:hyperlink>
      <w:r>
        <w:t>)</w:t>
      </w:r>
    </w:p>
  </w:footnote>
  <w:footnote w:id="7">
    <w:p w14:paraId="0B2BA978" w14:textId="77777777" w:rsidR="00C71B7C" w:rsidRDefault="00A268EA">
      <w:pPr>
        <w:pStyle w:val="Funotentext"/>
      </w:pPr>
      <w:r>
        <w:rPr>
          <w:rStyle w:val="FootnoteCharacters"/>
        </w:rPr>
        <w:footnoteRef/>
      </w:r>
      <w:r>
        <w:rPr>
          <w:vertAlign w:val="superscript"/>
        </w:rPr>
        <w:t>)</w:t>
      </w:r>
      <w:r>
        <w:tab/>
        <w:t xml:space="preserve">Art. 14 Organisationsverordnung (OrV; bGS </w:t>
      </w:r>
      <w:hyperlink r:id="rId7" w:history="1">
        <w:r>
          <w:rPr>
            <w:rStyle w:val="Hyperlink"/>
          </w:rPr>
          <w:t>142.121</w:t>
        </w:r>
      </w:hyperlink>
      <w:r>
        <w:t>)</w:t>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F9564BB" w14:textId="77777777" w:rsidR="00C71B7C" w:rsidRDefault="00A268EA">
    <w:pPr>
      <w:pStyle w:val="Kopfzeile"/>
      <w:spacing w:line="12pt" w:lineRule="exact"/>
      <w:jc w:val="center"/>
      <w:rPr>
        <w:sz w:val="22"/>
      </w:rPr>
    </w:pPr>
    <w:r>
      <w:rPr>
        <w:sz w:val="16"/>
      </w:rPr>
      <w:t xml:space="preserve">- </w:t>
    </w:r>
    <w:r>
      <w:rPr>
        <w:sz w:val="16"/>
      </w:rPr>
      <w:fldChar w:fldCharType="begin"/>
    </w:r>
    <w:r>
      <w:rPr>
        <w:sz w:val="16"/>
      </w:rPr>
      <w:instrText xml:space="preserve"> PAGE </w:instrText>
    </w:r>
    <w:r>
      <w:rPr>
        <w:sz w:val="16"/>
      </w:rPr>
      <w:fldChar w:fldCharType="separate"/>
    </w:r>
    <w:r>
      <w:rPr>
        <w:sz w:val="16"/>
      </w:rPr>
      <w:t>16</w:t>
    </w:r>
    <w:r>
      <w:rPr>
        <w:sz w:val="16"/>
      </w:rPr>
      <w:fldChar w:fldCharType="end"/>
    </w:r>
    <w:r>
      <w:rPr>
        <w:sz w:val="16"/>
      </w:rPr>
      <w:t xml:space="preserve"> -</w:t>
    </w:r>
  </w:p>
  <w:p w14:paraId="5146424F" w14:textId="77777777" w:rsidR="00C71B7C" w:rsidRDefault="00C71B7C">
    <w:pPr>
      <w:pStyle w:val="Kopfzeile"/>
      <w:spacing w:line="12pt" w:lineRule="exact"/>
      <w:jc w:val="center"/>
      <w:rPr>
        <w:sz w:val="22"/>
      </w:rPr>
    </w:pPr>
  </w:p>
  <w:p w14:paraId="0F6AAB97" w14:textId="77777777" w:rsidR="00C71B7C" w:rsidRDefault="00C71B7C">
    <w:pPr>
      <w:pStyle w:val="Kopfzeile"/>
      <w:spacing w:line="12pt" w:lineRule="exact"/>
      <w:jc w:val="center"/>
      <w:rPr>
        <w:sz w:val="22"/>
      </w:rP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274C1FB2" w14:textId="77777777" w:rsidR="00C71B7C" w:rsidRDefault="00A268EA">
    <w:pPr>
      <w:pStyle w:val="Kopfzeile"/>
      <w:spacing w:line="12pt" w:lineRule="exact"/>
      <w:jc w:val="center"/>
      <w:rPr>
        <w:sz w:val="22"/>
      </w:rPr>
    </w:pPr>
    <w:r>
      <w:rPr>
        <w:sz w:val="16"/>
      </w:rPr>
      <w:t xml:space="preserve">- </w:t>
    </w:r>
    <w:r>
      <w:rPr>
        <w:sz w:val="16"/>
      </w:rPr>
      <w:fldChar w:fldCharType="begin"/>
    </w:r>
    <w:r>
      <w:rPr>
        <w:sz w:val="16"/>
      </w:rPr>
      <w:instrText xml:space="preserve"> PAGE </w:instrText>
    </w:r>
    <w:r>
      <w:rPr>
        <w:sz w:val="16"/>
      </w:rPr>
      <w:fldChar w:fldCharType="separate"/>
    </w:r>
    <w:r>
      <w:rPr>
        <w:sz w:val="16"/>
      </w:rPr>
      <w:t>17</w:t>
    </w:r>
    <w:r>
      <w:rPr>
        <w:sz w:val="16"/>
      </w:rPr>
      <w:fldChar w:fldCharType="end"/>
    </w:r>
    <w:r>
      <w:rPr>
        <w:sz w:val="16"/>
      </w:rPr>
      <w:t xml:space="preserve"> -</w:t>
    </w:r>
  </w:p>
  <w:p w14:paraId="2E68C323" w14:textId="77777777" w:rsidR="00C71B7C" w:rsidRDefault="00C71B7C">
    <w:pPr>
      <w:pStyle w:val="Kopfzeile"/>
      <w:spacing w:line="12pt" w:lineRule="exact"/>
      <w:jc w:val="center"/>
      <w:rPr>
        <w:sz w:val="22"/>
      </w:rPr>
    </w:pPr>
  </w:p>
  <w:p w14:paraId="0412D688" w14:textId="77777777" w:rsidR="00C71B7C" w:rsidRDefault="00C71B7C">
    <w:pPr>
      <w:pStyle w:val="Kopfzeile"/>
      <w:spacing w:line="12pt" w:lineRule="exact"/>
      <w:jc w:val="center"/>
      <w:rPr>
        <w:sz w:val="22"/>
      </w:rP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C033099" w14:textId="77777777" w:rsidR="00C71B7C" w:rsidRDefault="00C71B7C">
    <w:pPr>
      <w:pStyle w:val="Kopfzeile"/>
      <w:spacing w:line="12pt" w:lineRule="exact"/>
      <w:jc w:val="center"/>
      <w:rPr>
        <w:sz w:val="16"/>
      </w:rPr>
    </w:pPr>
  </w:p>
</w:hdr>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5.45pt"/>
  <w:autoHyphenation/>
  <w:hyphenationZone w:val="21.25pt"/>
  <w:defaultTableStyle w:val="Standard"/>
  <w:evenAndOddHeaders/>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B7C"/>
    <w:rsid w:val="005B534A"/>
    <w:rsid w:val="00A268EA"/>
    <w:rsid w:val="00C71B7C"/>
    <w:rsid w:val="00FF522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doNotEmbedSmartTags/>
  <w:decimalSymbol w:val="."/>
  <w:listSeparator w:val=";"/>
  <w14:docId w14:val="5B325C73"/>
  <w15:docId w15:val="{965B1DFC-657E-450A-9DF5-35711D12D04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keepLines/>
      <w:widowControl w:val="0"/>
      <w:tabs>
        <w:tab w:val="end" w:pos="742.70pt"/>
      </w:tabs>
    </w:pPr>
    <w:rPr>
      <w:rFonts w:ascii="Arial" w:hAnsi="Arial"/>
      <w:lang w:val="de-CH"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pt" w:type="dxa"/>
      <w:tblCellMar>
        <w:top w:w="0pt" w:type="dxa"/>
        <w:start w:w="5.40pt" w:type="dxa"/>
        <w:bottom w:w="0pt" w:type="dxa"/>
        <w:end w:w="5.40pt" w:type="dxa"/>
      </w:tblCellMar>
    </w:tblPr>
    <w:trPr>
      <w:hidden/>
    </w:trPr>
  </w:style>
  <w:style w:type="numbering" w:default="1" w:styleId="KeineListe">
    <w:name w:val="No List"/>
    <w:uiPriority w:val="99"/>
    <w:semiHidden/>
    <w:unhideWhenUsed/>
  </w:style>
  <w:style w:type="character" w:customStyle="1" w:styleId="ZusammenfassungHauptnderung">
    <w:name w:val="Zusammenfassung Hauptänderung"/>
    <w:rPr>
      <w:b/>
    </w:rPr>
  </w:style>
  <w:style w:type="character" w:customStyle="1" w:styleId="Zusammenfassungnderung">
    <w:name w:val="Zusammenfassung Änderung"/>
  </w:style>
  <w:style w:type="character" w:customStyle="1" w:styleId="Absatz-Standardschriftart1">
    <w:name w:val="Absatz-Standardschriftart1"/>
  </w:style>
  <w:style w:type="character" w:styleId="Funotenzeichen">
    <w:name w:val="footnote reference"/>
    <w:rPr>
      <w:b w:val="0"/>
      <w:shd w:val="clear" w:color="auto" w:fill="auto"/>
      <w:vertAlign w:val="superscript"/>
    </w:rPr>
  </w:style>
  <w:style w:type="character" w:customStyle="1" w:styleId="FootnoteCharacters">
    <w:name w:val="Footnote Characters"/>
    <w:rPr>
      <w:rFonts w:ascii="Arial" w:hAnsi="Arial"/>
      <w:vertAlign w:val="superscript"/>
    </w:rPr>
  </w:style>
  <w:style w:type="character" w:styleId="Hyperlink">
    <w:name w:val="Hyperlink"/>
    <w:rPr>
      <w:color w:val="000080"/>
      <w:u w:val="single"/>
    </w:rPr>
  </w:style>
  <w:style w:type="character" w:styleId="Endnotenzeichen">
    <w:name w:val="endnote reference"/>
    <w:rPr>
      <w:vertAlign w:val="superscript"/>
    </w:rPr>
  </w:style>
  <w:style w:type="character" w:customStyle="1" w:styleId="EndnoteCharacters">
    <w:name w:val="Endnote Characters"/>
  </w:style>
  <w:style w:type="paragraph" w:customStyle="1" w:styleId="ZusammenfassungEinleitung">
    <w:name w:val="Zusammenfassung Einleitung"/>
    <w:basedOn w:val="Standard"/>
    <w:pPr>
      <w:keepNext/>
      <w:pBdr>
        <w:top w:val="single" w:sz="4" w:space="7" w:color="000000"/>
        <w:left w:val="none" w:sz="0" w:space="0" w:color="000000"/>
        <w:bottom w:val="none" w:sz="0" w:space="0" w:color="000000"/>
        <w:right w:val="none" w:sz="0" w:space="0" w:color="000000"/>
      </w:pBdr>
      <w:spacing w:after="4.25pt"/>
      <w:ind w:start="62.95pt" w:hanging="62.95pt"/>
    </w:pPr>
    <w:rPr>
      <w:position w:val="2"/>
    </w:rPr>
  </w:style>
  <w:style w:type="paragraph" w:customStyle="1" w:styleId="ZusammenfassungneueErlasse">
    <w:name w:val="Zusammenfassung neue Erlasse"/>
    <w:basedOn w:val="Standard"/>
    <w:pPr>
      <w:keepNext/>
      <w:tabs>
        <w:tab w:val="clear" w:pos="742.70pt"/>
        <w:tab w:val="start" w:pos="125.90pt"/>
      </w:tabs>
      <w:spacing w:line="11.60pt" w:lineRule="exact"/>
      <w:ind w:start="62.95pt" w:hanging="62.95pt"/>
    </w:pPr>
    <w:rPr>
      <w:position w:val="2"/>
    </w:rPr>
  </w:style>
  <w:style w:type="paragraph" w:customStyle="1" w:styleId="ZusammenfassunggenderteErlasse">
    <w:name w:val="Zusammenfassung geänderte Erlasse"/>
    <w:basedOn w:val="ZusammenfassungneueErlasse"/>
  </w:style>
  <w:style w:type="paragraph" w:customStyle="1" w:styleId="ZusammenfassungaufgehobeneErlasse">
    <w:name w:val="Zusammenfassung aufgehobene Erlasse"/>
    <w:basedOn w:val="ZusammenfassungneueErlasse"/>
    <w:pPr>
      <w:pBdr>
        <w:top w:val="none" w:sz="0" w:space="0" w:color="000000"/>
        <w:left w:val="none" w:sz="0" w:space="0" w:color="000000"/>
        <w:bottom w:val="single" w:sz="4" w:space="7" w:color="000000"/>
        <w:right w:val="none" w:sz="0" w:space="0" w:color="000000"/>
      </w:pBdr>
      <w:spacing w:after="6.50pt"/>
    </w:pPr>
  </w:style>
  <w:style w:type="paragraph" w:customStyle="1" w:styleId="Autor">
    <w:name w:val="Autor"/>
    <w:basedOn w:val="Standard"/>
    <w:rPr>
      <w:i/>
      <w:iCs/>
    </w:rPr>
  </w:style>
  <w:style w:type="paragraph" w:customStyle="1" w:styleId="Aktion">
    <w:name w:val="Aktion"/>
    <w:basedOn w:val="Standard"/>
    <w:rPr>
      <w:i/>
      <w:iCs/>
    </w:rPr>
  </w:style>
  <w:style w:type="paragraph" w:customStyle="1" w:styleId="EmptySectionRemark">
    <w:name w:val="Empty_Section_Remark"/>
    <w:basedOn w:val="Standard"/>
    <w:rPr>
      <w:i/>
      <w:iCs/>
    </w:rPr>
  </w:style>
  <w:style w:type="paragraph" w:customStyle="1" w:styleId="StandardvorAufzhlung">
    <w:name w:val="Standard vor Aufzählung"/>
    <w:basedOn w:val="Standard"/>
  </w:style>
  <w:style w:type="paragraph" w:customStyle="1" w:styleId="StandardvorTabelle">
    <w:name w:val="Standard vor Tabelle"/>
    <w:basedOn w:val="Standard"/>
  </w:style>
  <w:style w:type="paragraph" w:customStyle="1" w:styleId="StandardvorBild">
    <w:name w:val="Standard vor Bild"/>
    <w:basedOn w:val="Standard"/>
  </w:style>
  <w:style w:type="paragraph" w:customStyle="1" w:styleId="StandardBild">
    <w:name w:val="Standard Bild"/>
    <w:basedOn w:val="Standard"/>
    <w:pPr>
      <w:jc w:val="center"/>
    </w:pPr>
  </w:style>
  <w:style w:type="paragraph" w:customStyle="1" w:styleId="HeaderandFooter">
    <w:name w:val="Header and Footer"/>
    <w:basedOn w:val="Standard"/>
    <w:pPr>
      <w:suppressLineNumbers/>
      <w:tabs>
        <w:tab w:val="clear" w:pos="742.70pt"/>
        <w:tab w:val="center" w:pos="249.30pt"/>
        <w:tab w:val="end" w:pos="498.60pt"/>
      </w:tabs>
    </w:pPr>
  </w:style>
  <w:style w:type="paragraph" w:styleId="Kopfzeile">
    <w:name w:val="header"/>
    <w:pPr>
      <w:widowControl w:val="0"/>
      <w:tabs>
        <w:tab w:val="end" w:pos="742.70pt"/>
      </w:tabs>
      <w:suppressAutoHyphens/>
    </w:pPr>
    <w:rPr>
      <w:rFonts w:ascii="Arial" w:hAnsi="Arial"/>
      <w:sz w:val="18"/>
      <w:lang w:val="de-CH" w:eastAsia="zh-CN" w:bidi="hi-IN"/>
    </w:rPr>
  </w:style>
  <w:style w:type="paragraph" w:styleId="Fuzeile">
    <w:name w:val="footer"/>
    <w:basedOn w:val="Kopfzeile"/>
  </w:style>
  <w:style w:type="paragraph" w:customStyle="1" w:styleId="Erlasstitel">
    <w:name w:val="Erlasstitel"/>
    <w:basedOn w:val="Standard"/>
    <w:next w:val="Datum1"/>
    <w:pPr>
      <w:keepNext/>
      <w:suppressAutoHyphens/>
      <w:spacing w:before="12pt" w:after="12pt"/>
    </w:pPr>
    <w:rPr>
      <w:b/>
      <w:sz w:val="24"/>
    </w:rPr>
  </w:style>
  <w:style w:type="paragraph" w:customStyle="1" w:styleId="Datum1">
    <w:name w:val="Datum1"/>
    <w:basedOn w:val="Standard"/>
    <w:next w:val="Autor"/>
    <w:pPr>
      <w:keepNext/>
      <w:pBdr>
        <w:top w:val="none" w:sz="0" w:space="0" w:color="000000"/>
        <w:left w:val="none" w:sz="0" w:space="0" w:color="000000"/>
        <w:bottom w:val="single" w:sz="4" w:space="10" w:color="000000"/>
        <w:right w:val="none" w:sz="0" w:space="0" w:color="000000"/>
      </w:pBdr>
      <w:spacing w:after="12pt"/>
      <w:ind w:start="1.40pt" w:end="1.40pt"/>
    </w:pPr>
    <w:rPr>
      <w:position w:val="2"/>
    </w:rPr>
  </w:style>
  <w:style w:type="paragraph" w:customStyle="1" w:styleId="Grundlage">
    <w:name w:val="Grundlage"/>
    <w:basedOn w:val="Standard"/>
    <w:next w:val="Aktion"/>
    <w:pPr>
      <w:spacing w:before="12pt" w:after="2pt"/>
    </w:pPr>
  </w:style>
  <w:style w:type="paragraph" w:customStyle="1" w:styleId="Schluss">
    <w:name w:val="Schluss"/>
    <w:basedOn w:val="Standard"/>
    <w:pPr>
      <w:tabs>
        <w:tab w:val="clear" w:pos="742.70pt"/>
        <w:tab w:val="start" w:pos="306.20pt"/>
      </w:tabs>
      <w:spacing w:before="24pt" w:after="2pt"/>
      <w:ind w:start="153.10pt" w:hanging="153.10pt"/>
    </w:pPr>
  </w:style>
  <w:style w:type="paragraph" w:customStyle="1" w:styleId="Nebenzitat">
    <w:name w:val="Nebenzitat"/>
    <w:basedOn w:val="Standard"/>
  </w:style>
  <w:style w:type="paragraph" w:customStyle="1" w:styleId="Abschnittstitel">
    <w:name w:val="Abschnittstitel"/>
    <w:basedOn w:val="Standard"/>
    <w:pPr>
      <w:keepNext/>
      <w:suppressAutoHyphens/>
    </w:pPr>
    <w:rPr>
      <w:b/>
      <w:sz w:val="22"/>
    </w:rPr>
  </w:style>
  <w:style w:type="paragraph" w:customStyle="1" w:styleId="TitelStufe1">
    <w:name w:val="Titel Stufe 1"/>
    <w:basedOn w:val="Standard"/>
    <w:next w:val="Artikel"/>
    <w:pPr>
      <w:keepNext/>
      <w:suppressAutoHyphens/>
      <w:spacing w:before="18pt"/>
    </w:pPr>
    <w:rPr>
      <w:b/>
      <w:sz w:val="22"/>
    </w:rPr>
  </w:style>
  <w:style w:type="paragraph" w:customStyle="1" w:styleId="TitelStufe2">
    <w:name w:val="Titel Stufe 2"/>
    <w:basedOn w:val="TitelStufe1"/>
    <w:next w:val="Artikel"/>
    <w:rPr>
      <w:b w:val="0"/>
      <w:i/>
    </w:rPr>
  </w:style>
  <w:style w:type="paragraph" w:customStyle="1" w:styleId="TitelStufe3">
    <w:name w:val="Titel Stufe 3"/>
    <w:basedOn w:val="TitelStufe2"/>
    <w:next w:val="Artikel"/>
  </w:style>
  <w:style w:type="paragraph" w:customStyle="1" w:styleId="TitelStufe4">
    <w:name w:val="Titel Stufe 4"/>
    <w:basedOn w:val="TitelStufe2"/>
    <w:next w:val="Artikel"/>
  </w:style>
  <w:style w:type="paragraph" w:customStyle="1" w:styleId="TitelStufe5">
    <w:name w:val="Titel Stufe 5"/>
    <w:basedOn w:val="TitelStufe2"/>
    <w:next w:val="Artikel"/>
  </w:style>
  <w:style w:type="paragraph" w:customStyle="1" w:styleId="TitelStufe1nachTitel">
    <w:name w:val="Titel Stufe 1 nach Titel"/>
    <w:basedOn w:val="TitelStufe1"/>
    <w:next w:val="Artikel"/>
  </w:style>
  <w:style w:type="paragraph" w:customStyle="1" w:styleId="TitelStufe2nachTitel">
    <w:name w:val="Titel Stufe 2 nach Titel"/>
    <w:basedOn w:val="TitelStufe2"/>
    <w:next w:val="Artikel"/>
  </w:style>
  <w:style w:type="paragraph" w:customStyle="1" w:styleId="TitelStufe3nachTitel">
    <w:name w:val="Titel Stufe 3 nach Titel"/>
    <w:basedOn w:val="TitelStufe3"/>
    <w:next w:val="Artikel"/>
  </w:style>
  <w:style w:type="paragraph" w:customStyle="1" w:styleId="TitelStufe4nachTitel">
    <w:name w:val="Titel Stufe 4 nach Titel"/>
    <w:basedOn w:val="TitelStufe4"/>
    <w:next w:val="Artikel"/>
  </w:style>
  <w:style w:type="paragraph" w:customStyle="1" w:styleId="TitelStufe5nachTitel">
    <w:name w:val="Titel Stufe 5 nach Titel"/>
    <w:basedOn w:val="TitelStufe5"/>
    <w:next w:val="Artikel"/>
  </w:style>
  <w:style w:type="paragraph" w:styleId="Textkrper">
    <w:name w:val="Body Text"/>
    <w:basedOn w:val="Standard"/>
    <w:pPr>
      <w:spacing w:after="7pt" w:line="13.80pt" w:lineRule="auto"/>
    </w:pPr>
  </w:style>
  <w:style w:type="paragraph" w:styleId="Kommentartext">
    <w:name w:val="annotation text"/>
    <w:basedOn w:val="Standard"/>
    <w:pPr>
      <w:keepNext/>
      <w:spacing w:line="7.20pt" w:lineRule="exact"/>
    </w:pPr>
    <w:rPr>
      <w:sz w:val="14"/>
    </w:rPr>
  </w:style>
  <w:style w:type="paragraph" w:customStyle="1" w:styleId="Artikel">
    <w:name w:val="Artikel"/>
    <w:basedOn w:val="Standard"/>
    <w:next w:val="Standard"/>
    <w:pPr>
      <w:keepNext/>
      <w:tabs>
        <w:tab w:val="clear" w:pos="742.70pt"/>
        <w:tab w:val="start" w:pos="68pt"/>
      </w:tabs>
      <w:spacing w:before="12pt" w:after="3pt"/>
      <w:ind w:start="34pt" w:hanging="34pt"/>
    </w:pPr>
  </w:style>
  <w:style w:type="paragraph" w:customStyle="1" w:styleId="Artikelaufgehoben">
    <w:name w:val="Artikel (aufgehoben)"/>
    <w:basedOn w:val="Artikel"/>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Liste1">
    <w:name w:val="Liste 1"/>
    <w:basedOn w:val="Standard"/>
    <w:pPr>
      <w:ind w:start="17pt" w:hanging="17pt"/>
    </w:pPr>
  </w:style>
  <w:style w:type="paragraph" w:customStyle="1" w:styleId="Liste1mitUnterelementen">
    <w:name w:val="Liste 1 mit Unterelementen"/>
    <w:basedOn w:val="Liste1"/>
  </w:style>
  <w:style w:type="paragraph" w:customStyle="1" w:styleId="Liste1mitaufeinanderfolgendenAufhebungen">
    <w:name w:val="Liste 1 mit aufeinanderfolgenden Aufhebungen"/>
    <w:basedOn w:val="Liste1"/>
  </w:style>
  <w:style w:type="paragraph" w:customStyle="1" w:styleId="Liste21">
    <w:name w:val="Liste 21"/>
    <w:basedOn w:val="Liste1"/>
    <w:pPr>
      <w:ind w:start="34pt"/>
    </w:pPr>
  </w:style>
  <w:style w:type="paragraph" w:customStyle="1" w:styleId="Liste2mitaufeinanderfolgendenAufhebungen">
    <w:name w:val="Liste 2 mit aufeinanderfolgenden Aufhebungen"/>
    <w:basedOn w:val="Liste21"/>
  </w:style>
  <w:style w:type="paragraph" w:customStyle="1" w:styleId="Liste31">
    <w:name w:val="Liste 31"/>
    <w:basedOn w:val="Liste21"/>
    <w:pPr>
      <w:ind w:start="51.05pt"/>
    </w:pPr>
  </w:style>
  <w:style w:type="paragraph" w:styleId="Funotentext">
    <w:name w:val="footnote text"/>
    <w:basedOn w:val="Standard"/>
    <w:pPr>
      <w:spacing w:line="9.40pt" w:lineRule="exact"/>
      <w:ind w:start="10.50pt" w:hanging="10.50pt"/>
    </w:pPr>
    <w:rPr>
      <w:sz w:val="16"/>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purl.oclc.org/ooxml/officeDocument/relationships/header" Target="header2.xml"/><Relationship Id="rId13" Type="http://purl.oclc.org/ooxml/officeDocument/relationships/fontTable" Target="fontTable.xml"/><Relationship Id="rId3" Type="http://purl.oclc.org/ooxml/officeDocument/relationships/webSettings" Target="webSettings.xml"/><Relationship Id="rId7" Type="http://purl.oclc.org/ooxml/officeDocument/relationships/header" Target="header1.xml"/><Relationship Id="rId12" Type="http://purl.oclc.org/ooxml/officeDocument/relationships/footer" Target="footer3.xml"/><Relationship Id="rId2" Type="http://purl.oclc.org/ooxml/officeDocument/relationships/settings" Target="settings.xml"/><Relationship Id="rId1" Type="http://purl.oclc.org/ooxml/officeDocument/relationships/styles" Target="styles.xml"/><Relationship Id="rId6" Type="http://purl.oclc.org/ooxml/officeDocument/relationships/hyperlink" Target="https://ar.clex.ch/data/141.2/de" TargetMode="External"/><Relationship Id="rId11" Type="http://purl.oclc.org/ooxml/officeDocument/relationships/header" Target="header3.xml"/><Relationship Id="rId5" Type="http://purl.oclc.org/ooxml/officeDocument/relationships/endnotes" Target="endnotes.xml"/><Relationship Id="rId10" Type="http://purl.oclc.org/ooxml/officeDocument/relationships/footer" Target="footer2.xml"/><Relationship Id="rId4" Type="http://purl.oclc.org/ooxml/officeDocument/relationships/footnotes" Target="footnotes.xml"/><Relationship Id="rId9" Type="http://purl.oclc.org/ooxml/officeDocument/relationships/footer" Target="footer1.xml"/><Relationship Id="rId14" Type="http://purl.oclc.org/ooxml/officeDocument/relationships/theme" Target="theme/theme1.xml"/></Relationships>
</file>

<file path=word/_rels/footnotes.xml.rels><?xml version="1.0" encoding="UTF-8" standalone="yes"?>
<Relationships xmlns="http://schemas.openxmlformats.org/package/2006/relationships"><Relationship Id="rId3" Type="http://purl.oclc.org/ooxml/officeDocument/relationships/hyperlink" Target="https://ar.clex.ch/data/131.12/de" TargetMode="External"/><Relationship Id="rId7" Type="http://purl.oclc.org/ooxml/officeDocument/relationships/hyperlink" Target="https://ar.clex.ch/data/142.121/de" TargetMode="External"/><Relationship Id="rId2" Type="http://purl.oclc.org/ooxml/officeDocument/relationships/hyperlink" Target="https://ar.clex.ch/data/142.21/de" TargetMode="External"/><Relationship Id="rId1" Type="http://purl.oclc.org/ooxml/officeDocument/relationships/hyperlink" Target="https://ar.clex.ch/data/141.1/de" TargetMode="External"/><Relationship Id="rId6" Type="http://purl.oclc.org/ooxml/officeDocument/relationships/hyperlink" Target="https://ar.clex.ch/data/142.121/de" TargetMode="External"/><Relationship Id="rId5" Type="http://purl.oclc.org/ooxml/officeDocument/relationships/hyperlink" Target="https://ar.clex.ch/data/131.12/de" TargetMode="External"/><Relationship Id="rId4" Type="http://purl.oclc.org/ooxml/officeDocument/relationships/hyperlink" Target="https://ar.clex.ch/data/131.12/de"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Tibt" typeface="Microsoft Himalaya"/>
        <a:font script="Khmr" typeface="MoolBoran"/>
        <a:font script="Beng" typeface="Vrinda"/>
        <a:font script="Taml" typeface="Latha"/>
        <a:font script="Hebr" typeface="Times New Roman"/>
        <a:font script="Syrc" typeface="Estrangelo Edessa"/>
        <a:font script="Laoo" typeface="DokChampa"/>
        <a:font script="Cher" typeface="Plantagenet Cherokee"/>
        <a:font script="Thaa" typeface="MV Boli"/>
        <a:font script="Sinh" typeface="Iskoola Pota"/>
        <a:font script="Thai" typeface="Angsana New"/>
        <a:font script="Cans" typeface="Euphemia"/>
        <a:font script="Mong" typeface="Mongolian Baiti"/>
        <a:font script="Knda" typeface="Tunga"/>
        <a:font script="Viet" typeface="Times New Roman"/>
        <a:font script="Deva" typeface="Mangal"/>
        <a:font script="Arab" typeface="Times New Roman"/>
        <a:font script="Orya" typeface="Kalinga"/>
        <a:font script="Jpan" typeface="ＭＳ ゴシック"/>
        <a:font script="Hang" typeface="맑은 고딕"/>
        <a:font script="Ethi" typeface="Nyala"/>
        <a:font script="Guru" typeface="Raavi"/>
        <a:font script="Gujr" typeface="Shruti"/>
        <a:font script="Mlym" typeface="Kartika"/>
        <a:font script="Yiii" typeface="Microsoft Yi Baiti"/>
        <a:font script="Hans" typeface="宋体"/>
        <a:font script="Hant" typeface="新細明體"/>
        <a:font script="Telu" typeface="Gautami"/>
        <a:font script="Uigh" typeface="Microsoft Uighur"/>
      </a:majorFont>
      <a:minorFont>
        <a:latin typeface="Calibri"/>
        <a:ea typeface=""/>
        <a:cs typeface=""/>
        <a:font script="Tibt" typeface="Microsoft Himalaya"/>
        <a:font script="Khmr" typeface="DaunPenh"/>
        <a:font script="Beng" typeface="Vrinda"/>
        <a:font script="Taml" typeface="Latha"/>
        <a:font script="Hebr" typeface="Arial"/>
        <a:font script="Syrc" typeface="Estrangelo Edessa"/>
        <a:font script="Laoo" typeface="DokChampa"/>
        <a:font script="Cher" typeface="Plantagenet Cherokee"/>
        <a:font script="Thaa" typeface="MV Boli"/>
        <a:font script="Sinh" typeface="Iskoola Pota"/>
        <a:font script="Thai" typeface="Cordia New"/>
        <a:font script="Cans" typeface="Euphemia"/>
        <a:font script="Mong" typeface="Mongolian Baiti"/>
        <a:font script="Knda" typeface="Tunga"/>
        <a:font script="Viet" typeface="Arial"/>
        <a:font script="Deva" typeface="Mangal"/>
        <a:font script="Arab" typeface="Arial"/>
        <a:font script="Orya" typeface="Kalinga"/>
        <a:font script="Jpan" typeface="ＭＳ 明朝"/>
        <a:font script="Hang" typeface="맑은 고딕"/>
        <a:font script="Ethi" typeface="Nyala"/>
        <a:font script="Guru" typeface="Raavi"/>
        <a:font script="Gujr" typeface="Shruti"/>
        <a:font script="Mlym" typeface="Kartika"/>
        <a:font script="Yiii" typeface="Microsoft Yi Baiti"/>
        <a:font script="Hans" typeface="宋体"/>
        <a:font script="Hant" typeface="新細明體"/>
        <a:font script="Telu" typeface="Gautami"/>
        <a:font script="Uigh" typeface="Microsoft Uighur"/>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shade val="51%"/>
                <a:satMod val="130%"/>
              </a:schemeClr>
            </a:gs>
            <a:gs pos="80%">
              <a:schemeClr val="phClr">
                <a:shade val="93%"/>
                <a:satMod val="130%"/>
              </a:schemeClr>
            </a:gs>
            <a:gs pos="100%">
              <a:schemeClr val="phClr">
                <a:shade val="94%"/>
                <a:satMod val="135%"/>
              </a:schemeClr>
            </a:gs>
          </a:gsLst>
          <a:lin ang="16200000" scaled="0"/>
        </a:gradFill>
      </a:fillStyleLst>
      <a:lnStyleLst>
        <a:ln w="9525">
          <a:solidFill>
            <a:schemeClr val="phClr">
              <a:shade val="95%"/>
              <a:satMod val="105%"/>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
              </a:srgbClr>
            </a:outerShdw>
          </a:effectLst>
        </a:effectStyle>
        <a:effectStyle>
          <a:effectLst>
            <a:outerShdw blurRad="40000" dist="23000" dir="5400000" rotWithShape="0">
              <a:srgbClr val="000000">
                <a:alpha val="35%"/>
              </a:srgbClr>
            </a:outerShdw>
          </a:effectLst>
        </a:effectStyle>
        <a:effectStyle>
          <a:effectLst>
            <a:outerShdw blurRad="40000" dist="23000" dir="5400000" rotWithShape="0">
              <a:srgbClr val="000000">
                <a:alpha val="35%"/>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extraClrSchemeLst/>
</a:theme>
</file>

<file path=docProps/app.xml><?xml version="1.0" encoding="utf-8"?>
<Properties xmlns="http://purl.oclc.org/ooxml/officeDocument/extendedProperties" xmlns:vt="http://purl.oclc.org/ooxml/officeDocument/docPropsVTypes">
  <Template>Normal.dotm</Template>
  <TotalTime>0</TotalTime>
  <Pages>17</Pages>
  <Words>2759</Words>
  <Characters>17383</Characters>
  <Application>Microsoft Office Word</Application>
  <DocSecurity>0</DocSecurity>
  <Lines>144</Lines>
  <Paragraphs>40</Paragraphs>
  <ScaleCrop>false</ScaleCrop>
  <Company/>
  <LinksUpToDate>false</LinksUpToDate>
  <CharactersWithSpaces>20102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Keller Sylvia</dc:creator>
  <cp:lastModifiedBy>Keller Sylvia</cp:lastModifiedBy>
  <cp:revision>2</cp:revision>
  <dcterms:created xsi:type="dcterms:W3CDTF">2026-02-02T12:45:00Z</dcterms:created>
  <dcterms:modified xsi:type="dcterms:W3CDTF">2026-02-02T12:45:00Z</dcterms:modified>
</cp:coreProperties>
</file>

<file path=docProps/custom.xml><?xml version="1.0" encoding="utf-8"?>
<Properties xmlns="http://purl.oclc.org/ooxml/officeDocument/customProperties" xmlns:vt="http://purl.oclc.org/ooxml/officeDocument/docPropsVTypes">
  <property fmtid="{D5CDD505-2E9C-101B-9397-08002B2CF9AE}" pid="2" name="DocumentType">
    <vt:lpwstr>Synopse</vt:lpwstr>
  </property>
</Properties>
</file>