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"2016-940"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2016-940</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336</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"175.41" PATH=Dokument/Geschaeft/*[name()='Geschaeft']/CustomRegistraturplan/*/Aktenzeichen    \* MERGEFORMAT</w:instrText>
            </w:r>
            <w:r>
              <w:fldChar w:fldCharType="separate"/>
            </w:r>
            <w:r w:rsidR="00DF6A01">
              <w:t>175.41</w:t>
            </w:r>
            <w:r>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Soziales/Integration; Individuelle Sozialhilfe; Krankenkasse (KVG)</w:t>
            </w:r>
            <w:bookmarkEnd w:id="8"/>
          </w:p>
        </w:tc>
        <w:tc>
          <w:tcPr>
            <w:tcW w:w="2004" w:type="dxa"/>
          </w:tcPr>
          <w:p w:rsidR="002E3D2D" w:rsidRPr="00195494" w:rsidP="00020A8F">
            <w:pPr>
              <w:pStyle w:val="Geschftsinfo"/>
              <w:framePr w:wrap="auto" w:vAnchor="margin" w:xAlign="left" w:yAlign="inline"/>
              <w:jc w:val="right"/>
            </w:pPr>
            <w:r>
              <w:t>Präsidiales</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Dringliches Postulat FDP/glp; "Gemeinderat soll sich im Rahmen der Vernehmlassung zur Verordnung des EDI über die Prämienregionen äussern"; Stellungnahme</w:t>
            </w:r>
            <w:bookmarkEnd w:id="9"/>
          </w:p>
        </w:tc>
      </w:tr>
    </w:tbl>
    <w:p w:rsidR="00AF6238" w:rsidRPr="00AF6238" w:rsidP="00AF6238">
      <w:pPr>
        <w:spacing w:line="240" w:lineRule="auto"/>
        <w:rPr>
          <w:sz w:val="2"/>
          <w:szCs w:val="2"/>
        </w:rPr>
      </w:pPr>
      <w:bookmarkStart w:id="10" w:name="Beschlussmarke1"/>
      <w:bookmarkEnd w:id="10"/>
    </w:p>
    <w:p w:rsidR="00DF6A01" w:rsidRPr="00952361" w:rsidP="00DF6A01">
      <w:r w:rsidRPr="00952361">
        <w:rPr>
          <w:b/>
        </w:rPr>
        <w:t>Stähli Daniel, FDP:</w:t>
      </w:r>
      <w:r w:rsidRPr="00952361">
        <w:t xml:space="preserve"> Nach aktuellem Recht steht im Krankenversicherungsgesetz (KVG):</w:t>
      </w:r>
    </w:p>
    <w:p w:rsidR="00DF6A01" w:rsidRPr="00952361" w:rsidP="00DF6A01">
      <w:pPr>
        <w:rPr>
          <w:rFonts w:cs="Arial"/>
        </w:rPr>
      </w:pPr>
      <w:r w:rsidRPr="00952361">
        <w:rPr>
          <w:rFonts w:cs="Arial"/>
        </w:rPr>
        <w:t>„Der Versicherer kann die Prämien nach den ausgewiesenen Kostenunterschieden kantonal und regional abstufen. Massgebend ist der Wohnort der versicherten Person.“ Dies ist die aktuelle Rechtssituation. Der Vorschlag welcher nun in der Vernehmlassung ist, sieht folgendes vor:</w:t>
      </w:r>
    </w:p>
    <w:p w:rsidR="00DF6A01" w:rsidRPr="00952361" w:rsidP="00DF6A01">
      <w:r w:rsidRPr="00952361">
        <w:rPr>
          <w:rFonts w:cs="Arial"/>
        </w:rPr>
        <w:t>„Der Versicherer stuft die Prämien gemäss den kantonalen Kostenunterschieden ab.“</w:t>
      </w:r>
    </w:p>
    <w:p w:rsidR="00DF6A01" w:rsidRPr="00952361" w:rsidP="00DF6A01">
      <w:r w:rsidRPr="00952361">
        <w:rPr>
          <w:rFonts w:cs="Arial"/>
          <w:iCs/>
        </w:rPr>
        <w:t>Die bisherige Einteilung der Prämienregionen nach Gemeinden liess eine relativ präzise Einteilung der Bevölkerung in Prämienregionen anhand der Gesundheitskosten zu. Dank einem Algorithmus der ETH, welcher die Kostendifferenzen zwischen den Gemeinden in Relation zum Umfang der gemeinsamen Gemeindegrenzen setzte, wurde vermieden, dass die Regionen zu sehr im Schachbrettmuster zerstückelt wurden. Die neue Definition der Regionen über Bezirke, respektive Kantone ist völlig willkürlich. Ein Bezirk/Kanton ist eine politische Grösse und hat absolut keinen Zusammenhang mit der tatsächlichen Verteilung der Gesundheitskosten.</w:t>
      </w:r>
      <w:r w:rsidRPr="00952361">
        <w:rPr>
          <w:rFonts w:ascii="Calibri" w:hAnsi="Calibri" w:cs="Calibri"/>
        </w:rPr>
        <w:t xml:space="preserve"> </w:t>
      </w:r>
      <w:r w:rsidRPr="00952361">
        <w:rPr>
          <w:rFonts w:cs="Arial"/>
          <w:iCs/>
        </w:rPr>
        <w:t xml:space="preserve">Mit dem neuen Berechnungsmodell würden auch die städtischen Gebiete beim Kanton Bern mitberücksichtigt, und damit die Krankenkassenprämien für die Gemeinde Lyss steigen, obschon die </w:t>
      </w:r>
      <w:r w:rsidRPr="00952361">
        <w:rPr>
          <w:rFonts w:cs="Arial"/>
          <w:iCs/>
        </w:rPr>
        <w:t>Lysser</w:t>
      </w:r>
      <w:r w:rsidRPr="00952361">
        <w:rPr>
          <w:rFonts w:cs="Arial"/>
          <w:iCs/>
        </w:rPr>
        <w:t xml:space="preserve"> Bevölkerung nicht mehr Leistungen in Anspruch nehmen und die Gesundheitsinfrastruktur in Lyss nicht grösser würde.</w:t>
      </w:r>
      <w:r w:rsidRPr="00952361">
        <w:rPr>
          <w:rFonts w:cs="Arial"/>
        </w:rPr>
        <w:t xml:space="preserve"> Mit dem Postulat möchte die Fraktion FDP/glp den GR beauftragen, </w:t>
      </w:r>
      <w:r w:rsidRPr="00952361">
        <w:rPr>
          <w:rFonts w:cs="Arial"/>
          <w:iCs/>
        </w:rPr>
        <w:t>gemeinsam mit dem Kanton und dem Verband Bernischer Gemeinden in der Vernehmlassung zurück zu melden, dass ein solcher Systemwechsel nicht sinnvoll ist. Der Redner bittet das Postulat anzunehmen und als erheblich zu erklären.</w:t>
      </w:r>
    </w:p>
    <w:p w:rsidR="00DF6A01" w:rsidRPr="00952361" w:rsidP="00DF6A01">
      <w:bookmarkStart w:id="11" w:name="_GoBack"/>
      <w:bookmarkEnd w:id="11"/>
    </w:p>
    <w:p w:rsidR="00DF6A01" w:rsidRPr="00952361" w:rsidP="00DF6A01">
      <w:pPr>
        <w:rPr>
          <w:b/>
        </w:rPr>
      </w:pPr>
      <w:r w:rsidRPr="00952361">
        <w:rPr>
          <w:b/>
        </w:rPr>
        <w:t xml:space="preserve">Hegg Andreas, Gemeindepräsident, FDP: </w:t>
      </w:r>
      <w:r w:rsidRPr="00952361">
        <w:t>Der GR kann mit dem Antrag gut Leben und der GR wird den Auftrag ausführen.</w:t>
      </w:r>
    </w:p>
    <w:p w:rsidR="00DA0286" w:rsidP="00DA0286">
      <w:pPr>
        <w:pStyle w:val="Beschlusstext"/>
      </w:pPr>
    </w:p>
    <w:p w:rsidR="00DA0286" w:rsidRPr="00E17E88" w:rsidP="00DA0286">
      <w:pPr>
        <w:pStyle w:val="Beschlusstitel"/>
      </w:pPr>
      <w:r>
        <w:t>Beschluss</w:t>
      </w:r>
      <w:r>
        <w:tab/>
      </w:r>
      <w:r w:rsidRPr="006929E8">
        <w:rPr>
          <w:b w:val="0"/>
        </w:rPr>
        <w:t>einstimmig</w:t>
      </w:r>
    </w:p>
    <w:p w:rsidR="00DA0286" w:rsidRPr="00DC6E3C" w:rsidP="00DA0286">
      <w:pPr>
        <w:pStyle w:val="Beschlusstext"/>
      </w:pPr>
      <w:r w:rsidRPr="00DC6E3C">
        <w:t>Der GGR erklärt das dringliche</w:t>
      </w:r>
      <w:r>
        <w:t xml:space="preserve"> </w:t>
      </w:r>
      <w:r w:rsidRPr="00DC6E3C">
        <w:t>Postulat FDP/glp "Gemeinderat soll sich im Rahmen der Vernehmlassung zur Verordnung des EDI über die Prämienregionen äussern</w:t>
      </w:r>
      <w:r>
        <w:t>“ als dringlich und erheblich.</w:t>
      </w:r>
    </w:p>
    <w:p w:rsidR="00DA0286" w:rsidRPr="00253ABA" w:rsidP="00DA0286">
      <w:pPr>
        <w:pStyle w:val="Beschlusstext"/>
        <w:rPr>
          <w:b w:val="0"/>
        </w:rPr>
      </w:pPr>
    </w:p>
    <w:tbl>
      <w:tblPr>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68"/>
        <w:gridCol w:w="7532"/>
      </w:tblGrid>
      <w:tr w:rsidTr="000A6BA2">
        <w:tblPrEx>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Ex>
        <w:trPr>
          <w:cantSplit/>
        </w:trPr>
        <w:tc>
          <w:tcPr>
            <w:tcW w:w="1468" w:type="dxa"/>
            <w:tcBorders>
              <w:top w:val="nil"/>
              <w:left w:val="nil"/>
              <w:bottom w:val="nil"/>
              <w:right w:val="nil"/>
            </w:tcBorders>
            <w:hideMark/>
          </w:tcPr>
          <w:p w:rsidR="00F967B3" w:rsidP="000A6BA2">
            <w:pPr>
              <w:spacing w:line="200" w:lineRule="exact"/>
            </w:pPr>
            <w:r>
              <w:rPr>
                <w:sz w:val="16"/>
              </w:rPr>
              <w:t>Beilagen</w:t>
            </w:r>
          </w:p>
        </w:tc>
        <w:tc>
          <w:tcPr>
            <w:tcW w:w="7532" w:type="dxa"/>
            <w:tcBorders>
              <w:top w:val="nil"/>
              <w:left w:val="nil"/>
              <w:bottom w:val="nil"/>
              <w:right w:val="nil"/>
            </w:tcBorders>
            <w:hideMark/>
          </w:tcPr>
          <w:p w:rsidR="00F967B3" w:rsidP="000A6BA2">
            <w:pPr>
              <w:spacing w:line="200" w:lineRule="exact"/>
              <w:rPr>
                <w:sz w:val="16"/>
              </w:rPr>
            </w:pPr>
            <w:r>
              <w:rPr>
                <w:sz w:val="16"/>
              </w:rPr>
              <w:t>Dringliches Postulat FDP/glp</w:t>
            </w:r>
          </w:p>
        </w:tc>
      </w:tr>
    </w:tbl>
    <w:p w:rsidR="007149E2"/>
    <w:p w:rsidR="00F967B3"/>
    <w:p w:rsidR="00AB2A69" w:rsidRPr="00FC7542"/>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Pr>
        <w:rStyle w:val="PageNumber"/>
        <w:rFonts w:ascii="Frutiger 55 Roman" w:hAnsi="Frutiger 55 Roman"/>
        <w:noProof/>
        <w:sz w:val="16"/>
      </w:rPr>
      <w:t>2</w:t>
    </w:r>
    <w:r>
      <w:rPr>
        <w:rStyle w:val="PageNumber"/>
        <w:rFonts w:ascii="Frutiger 55 Roman" w:hAnsi="Frutiger 55 Roman"/>
        <w:sz w:val="16"/>
      </w:rPr>
      <w:fldChar w:fldCharType="end"/>
    </w:r>
    <w:r>
      <w:rPr>
        <w:rStyle w:val="PageNumber"/>
        <w:rFonts w:ascii="Frutiger 55 Roman" w:hAnsi="Frutiger 55 Roman"/>
        <w:sz w:val="16"/>
      </w:rPr>
      <w:t xml:space="preserve"> von </w:t>
    </w:r>
    <w:r w:rsidR="00924625">
      <w:fldChar w:fldCharType="begin"/>
    </w:r>
    <w:r w:rsidR="00924625">
      <w:instrText xml:space="preserve"> NUMPAGES  \* Arabic  \* MERGEFORMAT </w:instrText>
    </w:r>
    <w:r w:rsidR="00924625">
      <w:fldChar w:fldCharType="separate"/>
    </w:r>
    <w:r w:rsidRPr="00253ABA">
      <w:rPr>
        <w:rFonts w:ascii="Frutiger 55 Roman" w:hAnsi="Frutiger 55 Roman"/>
        <w:noProof/>
        <w:sz w:val="16"/>
        <w:szCs w:val="16"/>
      </w:rPr>
      <w:t>2</w:t>
    </w:r>
    <w:r w:rsidR="00924625">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924625">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00924625">
      <w:fldChar w:fldCharType="begin"/>
    </w:r>
    <w:r w:rsidR="00924625">
      <w:instrText xml:space="preserve"> NUMPAGES  \* Arabic  \* MERGEFORMAT </w:instrText>
    </w:r>
    <w:r w:rsidR="00924625">
      <w:fldChar w:fldCharType="separate"/>
    </w:r>
    <w:r w:rsidRPr="00924625" w:rsidR="00924625">
      <w:rPr>
        <w:rFonts w:ascii="Frutiger 55 Roman" w:hAnsi="Frutiger 55 Roman"/>
        <w:noProof/>
        <w:sz w:val="16"/>
        <w:szCs w:val="16"/>
      </w:rPr>
      <w:t>1</w:t>
    </w:r>
    <w:r w:rsidR="00924625">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7">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
  </w:num>
  <w:num w:numId="4">
    <w:abstractNumId w:val="0"/>
  </w:num>
  <w:num w:numId="5">
    <w:abstractNumId w:val="0"/>
  </w:num>
  <w:num w:numId="6">
    <w:abstractNumId w:val="7"/>
  </w:num>
  <w:num w:numId="7">
    <w:abstractNumId w:val="7"/>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11"/>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A6AF4-5510-498E-A319-A8C5593DD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1</Pages>
  <Words>311</Words>
  <Characters>2689</Characters>
  <Application>Microsoft Office Word</Application>
  <DocSecurity>0</DocSecurity>
  <Lines>22</Lines>
  <Paragraphs>5</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18</cp:revision>
  <cp:lastPrinted>2014-08-19T07:37:00Z</cp:lastPrinted>
  <dcterms:created xsi:type="dcterms:W3CDTF">2015-12-03T12:21:00Z</dcterms:created>
  <dcterms:modified xsi:type="dcterms:W3CDTF">2016-11-15T08:48:00Z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