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A52" w:rsidRPr="003D0133" w:rsidRDefault="00134A52" w:rsidP="00134A52">
      <w:pPr>
        <w:pStyle w:val="Textkrper21"/>
        <w:jc w:val="center"/>
        <w:rPr>
          <w:rFonts w:cs="Arial"/>
          <w:b/>
          <w:color w:val="000000"/>
          <w:sz w:val="28"/>
          <w:szCs w:val="28"/>
        </w:rPr>
      </w:pPr>
      <w:r w:rsidRPr="003D0133">
        <w:rPr>
          <w:rFonts w:cs="Arial"/>
          <w:color w:val="000000"/>
          <w:sz w:val="28"/>
          <w:szCs w:val="28"/>
        </w:rPr>
        <w:t>BERICHT UND ANTRAG DES STADTRATES</w:t>
      </w:r>
    </w:p>
    <w:p w:rsidR="00134A52" w:rsidRPr="003D0133" w:rsidRDefault="00134A52" w:rsidP="00134A52">
      <w:pPr>
        <w:pStyle w:val="Textkrper21"/>
        <w:jc w:val="center"/>
        <w:rPr>
          <w:rFonts w:cs="Arial"/>
          <w:b/>
          <w:color w:val="000000"/>
          <w:sz w:val="28"/>
          <w:szCs w:val="28"/>
        </w:rPr>
      </w:pPr>
      <w:r w:rsidRPr="003D0133">
        <w:rPr>
          <w:rFonts w:cs="Arial"/>
          <w:color w:val="000000"/>
          <w:sz w:val="28"/>
          <w:szCs w:val="28"/>
        </w:rPr>
        <w:t>AN DAS GEMEINDEPARLAMENT</w:t>
      </w:r>
    </w:p>
    <w:p w:rsidR="00134A52" w:rsidRPr="003D0133" w:rsidRDefault="00134A52" w:rsidP="00134A52">
      <w:pPr>
        <w:pStyle w:val="Textkrper21"/>
        <w:jc w:val="center"/>
        <w:rPr>
          <w:rFonts w:cs="Arial"/>
          <w:b/>
          <w:color w:val="000000"/>
          <w:sz w:val="28"/>
          <w:szCs w:val="28"/>
        </w:rPr>
      </w:pPr>
      <w:r w:rsidRPr="003D0133">
        <w:rPr>
          <w:rFonts w:cs="Arial"/>
          <w:color w:val="000000"/>
          <w:sz w:val="28"/>
          <w:szCs w:val="28"/>
        </w:rPr>
        <w:t>______________________________________</w:t>
      </w:r>
    </w:p>
    <w:p w:rsidR="00134A52" w:rsidRDefault="00134A52" w:rsidP="00134A52">
      <w:pPr>
        <w:pStyle w:val="Textkrper21"/>
        <w:rPr>
          <w:rFonts w:cs="Arial"/>
          <w:b/>
          <w:color w:val="000000"/>
        </w:rPr>
      </w:pPr>
    </w:p>
    <w:p w:rsidR="00134A52" w:rsidRPr="003B1AD2" w:rsidRDefault="00134A52" w:rsidP="00134A52">
      <w:pPr>
        <w:pStyle w:val="Textkrper21"/>
        <w:rPr>
          <w:rFonts w:cs="Arial"/>
          <w:b/>
          <w:color w:val="000000"/>
        </w:rPr>
      </w:pPr>
    </w:p>
    <w:p w:rsidR="00A82500" w:rsidRDefault="00D4767C">
      <w:pPr>
        <w:rPr>
          <w:rFonts w:ascii="Arial" w:hAnsi="Arial" w:cs="Arial"/>
          <w:b/>
          <w:sz w:val="22"/>
          <w:u w:val="single"/>
        </w:rPr>
      </w:pPr>
      <w:r>
        <w:rPr>
          <w:rFonts w:ascii="Arial" w:hAnsi="Arial" w:cs="Arial"/>
          <w:b/>
          <w:sz w:val="22"/>
          <w:u w:val="single"/>
        </w:rPr>
        <w:t>Finanz- und Investitionsplan</w:t>
      </w:r>
      <w:r w:rsidR="00A82500">
        <w:rPr>
          <w:rFonts w:ascii="Arial" w:hAnsi="Arial" w:cs="Arial"/>
          <w:b/>
          <w:sz w:val="22"/>
          <w:u w:val="single"/>
        </w:rPr>
        <w:t xml:space="preserve"> </w:t>
      </w:r>
      <w:r w:rsidR="00CA1FA1">
        <w:rPr>
          <w:rFonts w:ascii="Arial" w:hAnsi="Arial" w:cs="Arial"/>
          <w:b/>
          <w:sz w:val="22"/>
          <w:u w:val="single"/>
        </w:rPr>
        <w:t>2012</w:t>
      </w:r>
      <w:r w:rsidR="0065000D">
        <w:rPr>
          <w:rFonts w:ascii="Arial" w:hAnsi="Arial" w:cs="Arial"/>
          <w:b/>
          <w:sz w:val="22"/>
          <w:u w:val="single"/>
        </w:rPr>
        <w:t>–</w:t>
      </w:r>
      <w:r w:rsidR="00CA1FA1">
        <w:rPr>
          <w:rFonts w:ascii="Arial" w:hAnsi="Arial" w:cs="Arial"/>
          <w:b/>
          <w:sz w:val="22"/>
          <w:u w:val="single"/>
        </w:rPr>
        <w:t>2018</w:t>
      </w:r>
      <w:r w:rsidR="008B1EEF">
        <w:rPr>
          <w:rFonts w:ascii="Arial" w:hAnsi="Arial" w:cs="Arial"/>
          <w:b/>
          <w:sz w:val="22"/>
          <w:u w:val="single"/>
        </w:rPr>
        <w:t>/Kenntnisnahme</w:t>
      </w:r>
    </w:p>
    <w:p w:rsidR="00A82500" w:rsidRDefault="00A82500">
      <w:pPr>
        <w:rPr>
          <w:rFonts w:ascii="Arial" w:hAnsi="Arial" w:cs="Arial"/>
          <w:sz w:val="22"/>
          <w:u w:val="single"/>
        </w:rPr>
      </w:pPr>
    </w:p>
    <w:p w:rsidR="00134A52" w:rsidRDefault="00134A52">
      <w:pPr>
        <w:rPr>
          <w:rFonts w:ascii="Arial" w:hAnsi="Arial" w:cs="Arial"/>
          <w:sz w:val="22"/>
          <w:u w:val="single"/>
        </w:rPr>
      </w:pPr>
    </w:p>
    <w:p w:rsidR="00CA1FA1" w:rsidRDefault="00756C5D" w:rsidP="000C214A">
      <w:pPr>
        <w:jc w:val="both"/>
        <w:rPr>
          <w:rFonts w:ascii="Arial" w:hAnsi="Arial" w:cs="Arial"/>
          <w:b/>
          <w:bCs/>
          <w:sz w:val="22"/>
        </w:rPr>
      </w:pPr>
      <w:r w:rsidRPr="00C0329D">
        <w:rPr>
          <w:rFonts w:ascii="Arial" w:hAnsi="Arial" w:cs="Arial"/>
          <w:b/>
          <w:bCs/>
          <w:sz w:val="22"/>
        </w:rPr>
        <w:t xml:space="preserve">Für die Planperiode sind </w:t>
      </w:r>
      <w:r w:rsidR="00CA1FA1">
        <w:rPr>
          <w:rFonts w:ascii="Arial" w:hAnsi="Arial" w:cs="Arial"/>
          <w:b/>
          <w:bCs/>
          <w:sz w:val="22"/>
        </w:rPr>
        <w:t>Nettoi</w:t>
      </w:r>
      <w:r w:rsidRPr="00C0329D">
        <w:rPr>
          <w:rFonts w:ascii="Arial" w:hAnsi="Arial" w:cs="Arial"/>
          <w:b/>
          <w:bCs/>
          <w:sz w:val="22"/>
        </w:rPr>
        <w:t xml:space="preserve">nvestitionen in der Höhe von </w:t>
      </w:r>
      <w:r w:rsidR="008A2B56">
        <w:rPr>
          <w:rFonts w:ascii="Arial" w:hAnsi="Arial" w:cs="Arial"/>
          <w:b/>
          <w:bCs/>
          <w:sz w:val="22"/>
        </w:rPr>
        <w:t>168.3</w:t>
      </w:r>
      <w:r w:rsidRPr="00C0329D">
        <w:rPr>
          <w:rFonts w:ascii="Arial" w:hAnsi="Arial" w:cs="Arial"/>
          <w:b/>
          <w:bCs/>
          <w:sz w:val="22"/>
        </w:rPr>
        <w:t xml:space="preserve"> Millionen Franken (Vo</w:t>
      </w:r>
      <w:r w:rsidRPr="00C0329D">
        <w:rPr>
          <w:rFonts w:ascii="Arial" w:hAnsi="Arial" w:cs="Arial"/>
          <w:b/>
          <w:bCs/>
          <w:sz w:val="22"/>
        </w:rPr>
        <w:t>r</w:t>
      </w:r>
      <w:r w:rsidRPr="00C0329D">
        <w:rPr>
          <w:rFonts w:ascii="Arial" w:hAnsi="Arial" w:cs="Arial"/>
          <w:b/>
          <w:bCs/>
          <w:sz w:val="22"/>
        </w:rPr>
        <w:t xml:space="preserve">jahresplanung </w:t>
      </w:r>
      <w:r w:rsidR="00E92976">
        <w:rPr>
          <w:rFonts w:ascii="Arial" w:hAnsi="Arial" w:cs="Arial"/>
          <w:b/>
          <w:bCs/>
          <w:sz w:val="22"/>
        </w:rPr>
        <w:t>169</w:t>
      </w:r>
      <w:r w:rsidRPr="00C0329D">
        <w:rPr>
          <w:rFonts w:ascii="Arial" w:hAnsi="Arial" w:cs="Arial"/>
          <w:b/>
          <w:bCs/>
          <w:sz w:val="22"/>
        </w:rPr>
        <w:t xml:space="preserve"> </w:t>
      </w:r>
      <w:r w:rsidR="002042E8" w:rsidRPr="00C0329D">
        <w:rPr>
          <w:rFonts w:ascii="Arial" w:hAnsi="Arial" w:cs="Arial"/>
          <w:b/>
          <w:bCs/>
          <w:sz w:val="22"/>
        </w:rPr>
        <w:t>Millionen</w:t>
      </w:r>
      <w:r w:rsidRPr="00C0329D">
        <w:rPr>
          <w:rFonts w:ascii="Arial" w:hAnsi="Arial" w:cs="Arial"/>
          <w:b/>
          <w:bCs/>
          <w:sz w:val="22"/>
        </w:rPr>
        <w:t xml:space="preserve"> Franken</w:t>
      </w:r>
      <w:r w:rsidR="00E816A8" w:rsidRPr="00C0329D">
        <w:rPr>
          <w:rFonts w:ascii="Arial" w:hAnsi="Arial" w:cs="Arial"/>
          <w:b/>
          <w:bCs/>
          <w:sz w:val="22"/>
        </w:rPr>
        <w:t>)</w:t>
      </w:r>
      <w:r w:rsidRPr="00C0329D">
        <w:rPr>
          <w:rFonts w:ascii="Arial" w:hAnsi="Arial" w:cs="Arial"/>
          <w:b/>
          <w:bCs/>
          <w:sz w:val="22"/>
        </w:rPr>
        <w:t xml:space="preserve"> vorgesehen.</w:t>
      </w:r>
      <w:r w:rsidR="00CA1FA1">
        <w:rPr>
          <w:rFonts w:ascii="Arial" w:hAnsi="Arial" w:cs="Arial"/>
          <w:b/>
          <w:bCs/>
          <w:sz w:val="22"/>
        </w:rPr>
        <w:t xml:space="preserve"> </w:t>
      </w:r>
      <w:r w:rsidR="000C214A" w:rsidRPr="00C0329D">
        <w:rPr>
          <w:rFonts w:ascii="Arial" w:hAnsi="Arial" w:cs="Arial"/>
          <w:b/>
          <w:bCs/>
          <w:sz w:val="22"/>
        </w:rPr>
        <w:t>Weitere Grossprojekte fanden au</w:t>
      </w:r>
      <w:r w:rsidR="000C214A" w:rsidRPr="00C0329D">
        <w:rPr>
          <w:rFonts w:ascii="Arial" w:hAnsi="Arial" w:cs="Arial"/>
          <w:b/>
          <w:bCs/>
          <w:sz w:val="22"/>
        </w:rPr>
        <w:t>f</w:t>
      </w:r>
      <w:r w:rsidR="000C214A" w:rsidRPr="00C0329D">
        <w:rPr>
          <w:rFonts w:ascii="Arial" w:hAnsi="Arial" w:cs="Arial"/>
          <w:b/>
          <w:bCs/>
          <w:sz w:val="22"/>
        </w:rPr>
        <w:t>grund des Planungsfortschritts Aufnahme in die rollende Finanzplanung 20</w:t>
      </w:r>
      <w:r w:rsidR="00E92976">
        <w:rPr>
          <w:rFonts w:ascii="Arial" w:hAnsi="Arial" w:cs="Arial"/>
          <w:b/>
          <w:bCs/>
          <w:sz w:val="22"/>
        </w:rPr>
        <w:t>12</w:t>
      </w:r>
      <w:r w:rsidR="000C214A" w:rsidRPr="00C0329D">
        <w:rPr>
          <w:rFonts w:ascii="Arial" w:hAnsi="Arial" w:cs="Arial"/>
          <w:b/>
          <w:bCs/>
          <w:sz w:val="22"/>
        </w:rPr>
        <w:t xml:space="preserve"> </w:t>
      </w:r>
      <w:r w:rsidR="00227037">
        <w:rPr>
          <w:rFonts w:ascii="Arial" w:hAnsi="Arial" w:cs="Arial"/>
          <w:b/>
          <w:bCs/>
          <w:sz w:val="22"/>
        </w:rPr>
        <w:t>bis</w:t>
      </w:r>
      <w:r w:rsidR="000C214A" w:rsidRPr="00C0329D">
        <w:rPr>
          <w:rFonts w:ascii="Arial" w:hAnsi="Arial" w:cs="Arial"/>
          <w:b/>
          <w:bCs/>
          <w:sz w:val="22"/>
        </w:rPr>
        <w:t xml:space="preserve"> 201</w:t>
      </w:r>
      <w:r w:rsidR="00CA1FA1">
        <w:rPr>
          <w:rFonts w:ascii="Arial" w:hAnsi="Arial" w:cs="Arial"/>
          <w:b/>
          <w:bCs/>
          <w:sz w:val="22"/>
        </w:rPr>
        <w:t>8</w:t>
      </w:r>
      <w:r w:rsidR="000C214A" w:rsidRPr="00C0329D">
        <w:rPr>
          <w:rFonts w:ascii="Arial" w:hAnsi="Arial" w:cs="Arial"/>
          <w:b/>
          <w:bCs/>
          <w:sz w:val="22"/>
        </w:rPr>
        <w:t>.</w:t>
      </w:r>
      <w:r w:rsidR="00C0329D" w:rsidRPr="00C0329D">
        <w:rPr>
          <w:rFonts w:ascii="Arial" w:hAnsi="Arial" w:cs="Arial"/>
          <w:b/>
          <w:bCs/>
          <w:sz w:val="22"/>
        </w:rPr>
        <w:t xml:space="preserve"> Das </w:t>
      </w:r>
      <w:r w:rsidR="00CA1FA1">
        <w:rPr>
          <w:rFonts w:ascii="Arial" w:hAnsi="Arial" w:cs="Arial"/>
          <w:b/>
          <w:bCs/>
          <w:sz w:val="22"/>
        </w:rPr>
        <w:t xml:space="preserve">aktuelle </w:t>
      </w:r>
      <w:r w:rsidR="000F6879" w:rsidRPr="00C0329D">
        <w:rPr>
          <w:rFonts w:ascii="Arial" w:hAnsi="Arial" w:cs="Arial"/>
          <w:b/>
          <w:bCs/>
          <w:sz w:val="22"/>
        </w:rPr>
        <w:t xml:space="preserve">Planungsvolumen kann einerseits dank </w:t>
      </w:r>
      <w:r w:rsidR="00CA1FA1">
        <w:rPr>
          <w:rFonts w:ascii="Arial" w:hAnsi="Arial" w:cs="Arial"/>
          <w:b/>
          <w:bCs/>
          <w:sz w:val="22"/>
        </w:rPr>
        <w:t>den guten Rechungsergebnissen der Vorjahre finanziert werden</w:t>
      </w:r>
      <w:r w:rsidR="00C0329D" w:rsidRPr="00C0329D">
        <w:rPr>
          <w:rFonts w:ascii="Arial" w:hAnsi="Arial" w:cs="Arial"/>
          <w:b/>
          <w:bCs/>
          <w:sz w:val="22"/>
        </w:rPr>
        <w:t>, andererseits beinhaltet die Planung aufgrund ausstehe</w:t>
      </w:r>
      <w:r w:rsidR="00C0329D" w:rsidRPr="00C0329D">
        <w:rPr>
          <w:rFonts w:ascii="Arial" w:hAnsi="Arial" w:cs="Arial"/>
          <w:b/>
          <w:bCs/>
          <w:sz w:val="22"/>
        </w:rPr>
        <w:t>n</w:t>
      </w:r>
      <w:r w:rsidR="00C0329D" w:rsidRPr="00C0329D">
        <w:rPr>
          <w:rFonts w:ascii="Arial" w:hAnsi="Arial" w:cs="Arial"/>
          <w:b/>
          <w:bCs/>
          <w:sz w:val="22"/>
        </w:rPr>
        <w:t>der Volksentscheide weitere Planungsunsicherheiten bezüglich des effektiven Investit</w:t>
      </w:r>
      <w:r w:rsidR="00C0329D" w:rsidRPr="00C0329D">
        <w:rPr>
          <w:rFonts w:ascii="Arial" w:hAnsi="Arial" w:cs="Arial"/>
          <w:b/>
          <w:bCs/>
          <w:sz w:val="22"/>
        </w:rPr>
        <w:t>i</w:t>
      </w:r>
      <w:r w:rsidR="00C0329D" w:rsidRPr="00C0329D">
        <w:rPr>
          <w:rFonts w:ascii="Arial" w:hAnsi="Arial" w:cs="Arial"/>
          <w:b/>
          <w:bCs/>
          <w:sz w:val="22"/>
        </w:rPr>
        <w:t xml:space="preserve">onsvolumens. </w:t>
      </w:r>
      <w:r w:rsidR="00CA1FA1">
        <w:rPr>
          <w:rFonts w:ascii="Arial" w:hAnsi="Arial" w:cs="Arial"/>
          <w:b/>
          <w:bCs/>
          <w:sz w:val="22"/>
        </w:rPr>
        <w:t xml:space="preserve">Der Blick auf das abschreibungsrelevante Investitionsvolumen zeigt mit einer Summe von </w:t>
      </w:r>
      <w:r w:rsidR="008A2B56">
        <w:rPr>
          <w:rFonts w:ascii="Arial" w:hAnsi="Arial" w:cs="Arial"/>
          <w:b/>
          <w:bCs/>
          <w:sz w:val="22"/>
        </w:rPr>
        <w:t>143.4</w:t>
      </w:r>
      <w:r w:rsidR="00CA1FA1">
        <w:rPr>
          <w:rFonts w:ascii="Arial" w:hAnsi="Arial" w:cs="Arial"/>
          <w:b/>
          <w:bCs/>
          <w:sz w:val="22"/>
        </w:rPr>
        <w:t xml:space="preserve"> </w:t>
      </w:r>
      <w:r w:rsidR="00363065">
        <w:rPr>
          <w:rFonts w:ascii="Arial" w:hAnsi="Arial" w:cs="Arial"/>
          <w:b/>
          <w:bCs/>
          <w:sz w:val="22"/>
        </w:rPr>
        <w:t>Millionen Franken eine Senkung gege</w:t>
      </w:r>
      <w:r w:rsidR="00CA1FA1">
        <w:rPr>
          <w:rFonts w:ascii="Arial" w:hAnsi="Arial" w:cs="Arial"/>
          <w:b/>
          <w:bCs/>
          <w:sz w:val="22"/>
        </w:rPr>
        <w:t>nüber der letzjährigen Pl</w:t>
      </w:r>
      <w:r w:rsidR="00CA1FA1">
        <w:rPr>
          <w:rFonts w:ascii="Arial" w:hAnsi="Arial" w:cs="Arial"/>
          <w:b/>
          <w:bCs/>
          <w:sz w:val="22"/>
        </w:rPr>
        <w:t>a</w:t>
      </w:r>
      <w:r w:rsidR="00CA1FA1">
        <w:rPr>
          <w:rFonts w:ascii="Arial" w:hAnsi="Arial" w:cs="Arial"/>
          <w:b/>
          <w:bCs/>
          <w:sz w:val="22"/>
        </w:rPr>
        <w:t xml:space="preserve">nung um </w:t>
      </w:r>
      <w:r w:rsidR="00B66413">
        <w:rPr>
          <w:rFonts w:ascii="Arial" w:hAnsi="Arial" w:cs="Arial"/>
          <w:b/>
          <w:bCs/>
          <w:sz w:val="22"/>
        </w:rPr>
        <w:t>bemerkenswerte</w:t>
      </w:r>
      <w:r w:rsidR="00BB1B85">
        <w:rPr>
          <w:rFonts w:ascii="Arial" w:hAnsi="Arial" w:cs="Arial"/>
          <w:b/>
          <w:bCs/>
          <w:sz w:val="22"/>
        </w:rPr>
        <w:t xml:space="preserve"> </w:t>
      </w:r>
      <w:r w:rsidR="008A2B56">
        <w:rPr>
          <w:rFonts w:ascii="Arial" w:hAnsi="Arial" w:cs="Arial"/>
          <w:b/>
          <w:bCs/>
          <w:sz w:val="22"/>
        </w:rPr>
        <w:t>9.1</w:t>
      </w:r>
      <w:r w:rsidR="00CA1FA1">
        <w:rPr>
          <w:rFonts w:ascii="Arial" w:hAnsi="Arial" w:cs="Arial"/>
          <w:b/>
          <w:bCs/>
          <w:sz w:val="22"/>
        </w:rPr>
        <w:t xml:space="preserve"> Millionen Franken und eine Glättung der jährlichen Invest</w:t>
      </w:r>
      <w:r w:rsidR="00CA1FA1">
        <w:rPr>
          <w:rFonts w:ascii="Arial" w:hAnsi="Arial" w:cs="Arial"/>
          <w:b/>
          <w:bCs/>
          <w:sz w:val="22"/>
        </w:rPr>
        <w:t>i</w:t>
      </w:r>
      <w:r w:rsidR="00CA1FA1">
        <w:rPr>
          <w:rFonts w:ascii="Arial" w:hAnsi="Arial" w:cs="Arial"/>
          <w:b/>
          <w:bCs/>
          <w:sz w:val="22"/>
        </w:rPr>
        <w:t xml:space="preserve">tionsvolumen auf hohem Niveau. </w:t>
      </w:r>
    </w:p>
    <w:p w:rsidR="00CA1FA1" w:rsidRDefault="00CA1FA1" w:rsidP="000C214A">
      <w:pPr>
        <w:jc w:val="both"/>
        <w:rPr>
          <w:rFonts w:ascii="Arial" w:hAnsi="Arial" w:cs="Arial"/>
          <w:b/>
          <w:bCs/>
          <w:sz w:val="22"/>
        </w:rPr>
      </w:pPr>
    </w:p>
    <w:p w:rsidR="00A82500" w:rsidRPr="00C0329D" w:rsidRDefault="009A616E" w:rsidP="000C214A">
      <w:pPr>
        <w:jc w:val="both"/>
        <w:rPr>
          <w:rFonts w:ascii="Arial" w:hAnsi="Arial" w:cs="Arial"/>
          <w:b/>
          <w:bCs/>
          <w:sz w:val="22"/>
        </w:rPr>
      </w:pPr>
      <w:r>
        <w:rPr>
          <w:rFonts w:ascii="Arial" w:hAnsi="Arial" w:cs="Arial"/>
          <w:b/>
          <w:bCs/>
          <w:sz w:val="22"/>
        </w:rPr>
        <w:t>Generell bleibt</w:t>
      </w:r>
      <w:r w:rsidR="00756C5D" w:rsidRPr="00C0329D">
        <w:rPr>
          <w:rFonts w:ascii="Arial" w:hAnsi="Arial" w:cs="Arial"/>
          <w:b/>
          <w:bCs/>
          <w:sz w:val="22"/>
        </w:rPr>
        <w:t xml:space="preserve"> </w:t>
      </w:r>
      <w:r w:rsidR="00227037">
        <w:rPr>
          <w:rFonts w:ascii="Arial" w:hAnsi="Arial" w:cs="Arial"/>
          <w:b/>
          <w:bCs/>
          <w:sz w:val="22"/>
        </w:rPr>
        <w:t xml:space="preserve">die </w:t>
      </w:r>
      <w:r w:rsidR="002042E8" w:rsidRPr="00C0329D">
        <w:rPr>
          <w:rFonts w:ascii="Arial" w:hAnsi="Arial" w:cs="Arial"/>
          <w:b/>
          <w:bCs/>
          <w:sz w:val="22"/>
        </w:rPr>
        <w:t>künftige</w:t>
      </w:r>
      <w:r w:rsidR="00756C5D" w:rsidRPr="00C0329D">
        <w:rPr>
          <w:rFonts w:ascii="Arial" w:hAnsi="Arial" w:cs="Arial"/>
          <w:b/>
          <w:bCs/>
          <w:sz w:val="22"/>
        </w:rPr>
        <w:t xml:space="preserve"> Finanzla</w:t>
      </w:r>
      <w:r w:rsidR="00CA1FA1">
        <w:rPr>
          <w:rFonts w:ascii="Arial" w:hAnsi="Arial" w:cs="Arial"/>
          <w:b/>
          <w:bCs/>
          <w:sz w:val="22"/>
        </w:rPr>
        <w:t>ge</w:t>
      </w:r>
      <w:r>
        <w:rPr>
          <w:rFonts w:ascii="Arial" w:hAnsi="Arial" w:cs="Arial"/>
          <w:b/>
          <w:bCs/>
          <w:sz w:val="22"/>
        </w:rPr>
        <w:t>,</w:t>
      </w:r>
      <w:r w:rsidR="00CA1FA1">
        <w:rPr>
          <w:rFonts w:ascii="Arial" w:hAnsi="Arial" w:cs="Arial"/>
          <w:b/>
          <w:bCs/>
          <w:sz w:val="22"/>
        </w:rPr>
        <w:t xml:space="preserve"> auch</w:t>
      </w:r>
      <w:r>
        <w:rPr>
          <w:rFonts w:ascii="Arial" w:hAnsi="Arial" w:cs="Arial"/>
          <w:b/>
          <w:bCs/>
          <w:sz w:val="22"/>
        </w:rPr>
        <w:t xml:space="preserve"> beeinflusst</w:t>
      </w:r>
      <w:r w:rsidR="00CA1FA1">
        <w:rPr>
          <w:rFonts w:ascii="Arial" w:hAnsi="Arial" w:cs="Arial"/>
          <w:b/>
          <w:bCs/>
          <w:sz w:val="22"/>
        </w:rPr>
        <w:t xml:space="preserve"> durch die geplante Steuerse</w:t>
      </w:r>
      <w:r w:rsidR="00CA1FA1">
        <w:rPr>
          <w:rFonts w:ascii="Arial" w:hAnsi="Arial" w:cs="Arial"/>
          <w:b/>
          <w:bCs/>
          <w:sz w:val="22"/>
        </w:rPr>
        <w:t>n</w:t>
      </w:r>
      <w:r w:rsidR="00CA1FA1">
        <w:rPr>
          <w:rFonts w:ascii="Arial" w:hAnsi="Arial" w:cs="Arial"/>
          <w:b/>
          <w:bCs/>
          <w:sz w:val="22"/>
        </w:rPr>
        <w:t>kung</w:t>
      </w:r>
      <w:r>
        <w:rPr>
          <w:rFonts w:ascii="Arial" w:hAnsi="Arial" w:cs="Arial"/>
          <w:b/>
          <w:bCs/>
          <w:sz w:val="22"/>
        </w:rPr>
        <w:t>,</w:t>
      </w:r>
      <w:r w:rsidR="00756C5D" w:rsidRPr="00C0329D">
        <w:rPr>
          <w:rFonts w:ascii="Arial" w:hAnsi="Arial" w:cs="Arial"/>
          <w:b/>
          <w:bCs/>
          <w:sz w:val="22"/>
        </w:rPr>
        <w:t xml:space="preserve"> angespannt und </w:t>
      </w:r>
      <w:r w:rsidR="00D25FC1">
        <w:rPr>
          <w:rFonts w:ascii="Arial" w:hAnsi="Arial" w:cs="Arial"/>
          <w:b/>
          <w:bCs/>
          <w:sz w:val="22"/>
        </w:rPr>
        <w:t xml:space="preserve">das Investitionsvolumen </w:t>
      </w:r>
      <w:r w:rsidR="00756C5D" w:rsidRPr="00C0329D">
        <w:rPr>
          <w:rFonts w:ascii="Arial" w:hAnsi="Arial" w:cs="Arial"/>
          <w:b/>
          <w:bCs/>
          <w:sz w:val="22"/>
        </w:rPr>
        <w:t>ist nur dank dem konsequenten Schu</w:t>
      </w:r>
      <w:r w:rsidR="00756C5D" w:rsidRPr="00C0329D">
        <w:rPr>
          <w:rFonts w:ascii="Arial" w:hAnsi="Arial" w:cs="Arial"/>
          <w:b/>
          <w:bCs/>
          <w:sz w:val="22"/>
        </w:rPr>
        <w:t>l</w:t>
      </w:r>
      <w:r w:rsidR="00756C5D" w:rsidRPr="00C0329D">
        <w:rPr>
          <w:rFonts w:ascii="Arial" w:hAnsi="Arial" w:cs="Arial"/>
          <w:b/>
          <w:bCs/>
          <w:sz w:val="22"/>
        </w:rPr>
        <w:t xml:space="preserve">denabbau der letzten Jahre finanzierbar. </w:t>
      </w:r>
    </w:p>
    <w:p w:rsidR="00CA1FA1" w:rsidRDefault="00CA1FA1">
      <w:pPr>
        <w:rPr>
          <w:rFonts w:ascii="Arial" w:hAnsi="Arial" w:cs="Arial"/>
          <w:b/>
          <w:bCs/>
          <w:sz w:val="22"/>
        </w:rPr>
      </w:pPr>
    </w:p>
    <w:p w:rsidR="00C0329D" w:rsidRDefault="00C0329D">
      <w:pPr>
        <w:rPr>
          <w:rFonts w:ascii="Arial" w:hAnsi="Arial" w:cs="Arial"/>
          <w:b/>
          <w:bCs/>
          <w:sz w:val="22"/>
        </w:rPr>
      </w:pPr>
    </w:p>
    <w:p w:rsidR="00D25FC1" w:rsidRDefault="00D25FC1">
      <w:pPr>
        <w:rPr>
          <w:rFonts w:ascii="Arial" w:hAnsi="Arial" w:cs="Arial"/>
          <w:b/>
          <w:bCs/>
          <w:sz w:val="22"/>
        </w:rPr>
      </w:pPr>
    </w:p>
    <w:p w:rsidR="00A82500" w:rsidRDefault="00A82500">
      <w:pPr>
        <w:rPr>
          <w:rFonts w:ascii="Arial" w:hAnsi="Arial" w:cs="Arial"/>
          <w:sz w:val="22"/>
        </w:rPr>
      </w:pPr>
      <w:r>
        <w:rPr>
          <w:rFonts w:ascii="Arial" w:hAnsi="Arial" w:cs="Arial"/>
          <w:sz w:val="22"/>
        </w:rPr>
        <w:t>Sehr geehrter Herr Präsident</w:t>
      </w:r>
    </w:p>
    <w:p w:rsidR="00A82500" w:rsidRDefault="00A82500">
      <w:pPr>
        <w:rPr>
          <w:rFonts w:ascii="Arial" w:hAnsi="Arial" w:cs="Arial"/>
          <w:sz w:val="22"/>
        </w:rPr>
      </w:pPr>
      <w:r>
        <w:rPr>
          <w:rFonts w:ascii="Arial" w:hAnsi="Arial" w:cs="Arial"/>
          <w:sz w:val="22"/>
        </w:rPr>
        <w:t xml:space="preserve">Sehr geehrte Damen und Herren </w:t>
      </w:r>
    </w:p>
    <w:p w:rsidR="00A82500" w:rsidRDefault="00A82500">
      <w:pPr>
        <w:rPr>
          <w:rFonts w:ascii="Arial" w:hAnsi="Arial" w:cs="Arial"/>
          <w:sz w:val="22"/>
        </w:rPr>
      </w:pPr>
    </w:p>
    <w:p w:rsidR="00A82500" w:rsidRDefault="00A82500">
      <w:pPr>
        <w:rPr>
          <w:rFonts w:ascii="Arial" w:hAnsi="Arial" w:cs="Arial"/>
          <w:sz w:val="22"/>
        </w:rPr>
      </w:pPr>
      <w:r>
        <w:rPr>
          <w:rFonts w:ascii="Arial" w:hAnsi="Arial" w:cs="Arial"/>
          <w:sz w:val="22"/>
          <w:lang w:val="de-CH"/>
        </w:rPr>
        <w:t xml:space="preserve">Der Stadtrat unterbreitet Ihnen den aktualisierten </w:t>
      </w:r>
      <w:r w:rsidR="00D4767C">
        <w:rPr>
          <w:rFonts w:ascii="Arial" w:hAnsi="Arial" w:cs="Arial"/>
          <w:sz w:val="22"/>
          <w:lang w:val="de-CH"/>
        </w:rPr>
        <w:t>Finanz- und Investititionsplan</w:t>
      </w:r>
      <w:r>
        <w:rPr>
          <w:rFonts w:ascii="Arial" w:hAnsi="Arial" w:cs="Arial"/>
          <w:sz w:val="22"/>
          <w:lang w:val="de-CH"/>
        </w:rPr>
        <w:t xml:space="preserve"> für die Planper</w:t>
      </w:r>
      <w:r>
        <w:rPr>
          <w:rFonts w:ascii="Arial" w:hAnsi="Arial" w:cs="Arial"/>
          <w:sz w:val="22"/>
          <w:lang w:val="de-CH"/>
        </w:rPr>
        <w:t>i</w:t>
      </w:r>
      <w:r>
        <w:rPr>
          <w:rFonts w:ascii="Arial" w:hAnsi="Arial" w:cs="Arial"/>
          <w:sz w:val="22"/>
          <w:lang w:val="de-CH"/>
        </w:rPr>
        <w:t>o</w:t>
      </w:r>
      <w:r w:rsidR="00D4767C">
        <w:rPr>
          <w:rFonts w:ascii="Arial" w:hAnsi="Arial" w:cs="Arial"/>
          <w:sz w:val="22"/>
          <w:lang w:val="de-CH"/>
        </w:rPr>
        <w:t>de 201</w:t>
      </w:r>
      <w:r w:rsidR="00CA1FA1">
        <w:rPr>
          <w:rFonts w:ascii="Arial" w:hAnsi="Arial" w:cs="Arial"/>
          <w:sz w:val="22"/>
          <w:lang w:val="de-CH"/>
        </w:rPr>
        <w:t>2 bis 2018</w:t>
      </w:r>
      <w:r>
        <w:rPr>
          <w:rFonts w:ascii="Arial" w:hAnsi="Arial" w:cs="Arial"/>
          <w:sz w:val="22"/>
          <w:lang w:val="de-CH"/>
        </w:rPr>
        <w:t xml:space="preserve"> </w:t>
      </w:r>
      <w:r w:rsidR="00CA1FA1">
        <w:rPr>
          <w:rFonts w:ascii="Arial" w:hAnsi="Arial" w:cs="Arial"/>
          <w:sz w:val="22"/>
          <w:lang w:val="de-CH"/>
        </w:rPr>
        <w:t xml:space="preserve">zur </w:t>
      </w:r>
      <w:r>
        <w:rPr>
          <w:rFonts w:ascii="Arial" w:hAnsi="Arial" w:cs="Arial"/>
          <w:sz w:val="22"/>
          <w:lang w:val="de-CH"/>
        </w:rPr>
        <w:t>Kenntnisnahme.</w:t>
      </w:r>
    </w:p>
    <w:p w:rsidR="00A82500" w:rsidRDefault="00A82500">
      <w:pPr>
        <w:rPr>
          <w:rFonts w:ascii="Arial" w:hAnsi="Arial" w:cs="Arial"/>
          <w:sz w:val="22"/>
        </w:rPr>
      </w:pPr>
    </w:p>
    <w:p w:rsidR="00A82500" w:rsidRDefault="00A82500">
      <w:pPr>
        <w:rPr>
          <w:rFonts w:ascii="Arial" w:hAnsi="Arial" w:cs="Arial"/>
          <w:sz w:val="22"/>
        </w:rPr>
      </w:pPr>
    </w:p>
    <w:p w:rsidR="00A82500" w:rsidRDefault="00A82500">
      <w:pPr>
        <w:rPr>
          <w:rFonts w:ascii="Arial" w:hAnsi="Arial" w:cs="Arial"/>
          <w:b/>
          <w:bCs/>
          <w:sz w:val="22"/>
        </w:rPr>
      </w:pPr>
      <w:r>
        <w:rPr>
          <w:rFonts w:ascii="Arial" w:hAnsi="Arial" w:cs="Arial"/>
          <w:b/>
          <w:bCs/>
          <w:sz w:val="22"/>
        </w:rPr>
        <w:t xml:space="preserve">1.   Inhalt </w:t>
      </w:r>
      <w:r w:rsidR="00D4767C">
        <w:rPr>
          <w:rFonts w:ascii="Arial" w:hAnsi="Arial" w:cs="Arial"/>
          <w:b/>
          <w:bCs/>
          <w:sz w:val="22"/>
        </w:rPr>
        <w:t>Finanz- und Investitionsplan</w:t>
      </w:r>
    </w:p>
    <w:p w:rsidR="00A82500" w:rsidRDefault="00A82500">
      <w:pPr>
        <w:rPr>
          <w:rFonts w:ascii="Arial" w:hAnsi="Arial" w:cs="Arial"/>
          <w:b/>
          <w:bCs/>
          <w:sz w:val="22"/>
        </w:rPr>
      </w:pPr>
    </w:p>
    <w:p w:rsidR="00B75CDD" w:rsidRDefault="00A82500">
      <w:pPr>
        <w:jc w:val="both"/>
        <w:rPr>
          <w:rFonts w:ascii="Arial" w:hAnsi="Arial" w:cs="Arial"/>
          <w:b/>
          <w:bCs/>
          <w:sz w:val="22"/>
        </w:rPr>
      </w:pPr>
      <w:r>
        <w:rPr>
          <w:rFonts w:ascii="Arial" w:hAnsi="Arial" w:cs="Arial"/>
          <w:sz w:val="22"/>
        </w:rPr>
        <w:t xml:space="preserve">Der </w:t>
      </w:r>
      <w:r w:rsidR="00830C9B">
        <w:rPr>
          <w:rFonts w:ascii="Arial" w:hAnsi="Arial" w:cs="Arial"/>
          <w:sz w:val="22"/>
        </w:rPr>
        <w:t>Finanz- und Investitionsplan</w:t>
      </w:r>
      <w:r w:rsidR="00B75CDD">
        <w:rPr>
          <w:rFonts w:ascii="Arial" w:hAnsi="Arial" w:cs="Arial"/>
          <w:sz w:val="22"/>
        </w:rPr>
        <w:t xml:space="preserve"> </w:t>
      </w:r>
      <w:r>
        <w:rPr>
          <w:rFonts w:ascii="Arial" w:hAnsi="Arial" w:cs="Arial"/>
          <w:sz w:val="22"/>
        </w:rPr>
        <w:t>unterteilt sich in</w:t>
      </w:r>
      <w:r w:rsidR="00CA1FA1">
        <w:rPr>
          <w:rFonts w:ascii="Arial" w:hAnsi="Arial" w:cs="Arial"/>
          <w:sz w:val="22"/>
        </w:rPr>
        <w:t xml:space="preserve"> folgende</w:t>
      </w:r>
      <w:r>
        <w:rPr>
          <w:rFonts w:ascii="Arial" w:hAnsi="Arial" w:cs="Arial"/>
          <w:sz w:val="22"/>
        </w:rPr>
        <w:t xml:space="preserve"> drei Bereiche</w:t>
      </w:r>
      <w:r w:rsidR="00B75CDD">
        <w:rPr>
          <w:rFonts w:ascii="Arial" w:hAnsi="Arial" w:cs="Arial"/>
          <w:sz w:val="22"/>
        </w:rPr>
        <w:t>:</w:t>
      </w:r>
      <w:r>
        <w:rPr>
          <w:rFonts w:ascii="Arial" w:hAnsi="Arial" w:cs="Arial"/>
          <w:b/>
          <w:bCs/>
          <w:sz w:val="22"/>
        </w:rPr>
        <w:t xml:space="preserve"> </w:t>
      </w:r>
    </w:p>
    <w:p w:rsidR="00CA1FA1" w:rsidRDefault="00CA1FA1">
      <w:pPr>
        <w:jc w:val="both"/>
        <w:rPr>
          <w:rFonts w:ascii="Arial" w:hAnsi="Arial" w:cs="Arial"/>
          <w:b/>
          <w:bCs/>
          <w:sz w:val="22"/>
        </w:rPr>
      </w:pPr>
    </w:p>
    <w:p w:rsidR="00B75CDD" w:rsidRDefault="00B75CDD">
      <w:pPr>
        <w:jc w:val="both"/>
        <w:rPr>
          <w:rFonts w:ascii="Arial" w:hAnsi="Arial" w:cs="Arial"/>
          <w:b/>
          <w:bCs/>
          <w:sz w:val="22"/>
        </w:rPr>
      </w:pPr>
    </w:p>
    <w:p w:rsidR="007E4F5C" w:rsidRDefault="00B75CDD" w:rsidP="00485065">
      <w:pPr>
        <w:numPr>
          <w:ilvl w:val="1"/>
          <w:numId w:val="1"/>
        </w:numPr>
        <w:jc w:val="both"/>
        <w:rPr>
          <w:rFonts w:ascii="Arial" w:hAnsi="Arial" w:cs="Arial"/>
          <w:b/>
          <w:bCs/>
          <w:sz w:val="22"/>
        </w:rPr>
      </w:pPr>
      <w:r>
        <w:rPr>
          <w:rFonts w:ascii="Arial" w:hAnsi="Arial" w:cs="Arial"/>
          <w:b/>
          <w:bCs/>
          <w:sz w:val="22"/>
        </w:rPr>
        <w:t>Finanzplan</w:t>
      </w:r>
      <w:r w:rsidR="007E4F5C">
        <w:rPr>
          <w:rFonts w:ascii="Arial" w:hAnsi="Arial" w:cs="Arial"/>
          <w:b/>
          <w:bCs/>
          <w:sz w:val="22"/>
        </w:rPr>
        <w:br/>
      </w:r>
    </w:p>
    <w:p w:rsidR="00D25FC1" w:rsidRDefault="00B75CDD" w:rsidP="00B75CDD">
      <w:pPr>
        <w:jc w:val="both"/>
        <w:rPr>
          <w:rFonts w:ascii="Arial" w:hAnsi="Arial" w:cs="Arial"/>
          <w:sz w:val="22"/>
        </w:rPr>
      </w:pPr>
      <w:r w:rsidRPr="007E4F5C">
        <w:rPr>
          <w:rFonts w:ascii="Arial" w:hAnsi="Arial" w:cs="Arial"/>
          <w:sz w:val="22"/>
        </w:rPr>
        <w:t>Der Teil Finanz</w:t>
      </w:r>
      <w:r w:rsidR="00D25FC1">
        <w:rPr>
          <w:rFonts w:ascii="Arial" w:hAnsi="Arial" w:cs="Arial"/>
          <w:sz w:val="22"/>
        </w:rPr>
        <w:t>plan</w:t>
      </w:r>
      <w:r w:rsidRPr="007E4F5C">
        <w:rPr>
          <w:rFonts w:ascii="Arial" w:hAnsi="Arial" w:cs="Arial"/>
          <w:sz w:val="22"/>
        </w:rPr>
        <w:t xml:space="preserve"> entspricht der Planerfolgsrechnung. Er weist die Planergebnisse, die v</w:t>
      </w:r>
      <w:r w:rsidRPr="007E4F5C">
        <w:rPr>
          <w:rFonts w:ascii="Arial" w:hAnsi="Arial" w:cs="Arial"/>
          <w:sz w:val="22"/>
        </w:rPr>
        <w:t>o</w:t>
      </w:r>
      <w:r w:rsidRPr="007E4F5C">
        <w:rPr>
          <w:rFonts w:ascii="Arial" w:hAnsi="Arial" w:cs="Arial"/>
          <w:sz w:val="22"/>
        </w:rPr>
        <w:t xml:space="preserve">raussichtliche Entwicklung der Aufwand- und Ertragsarten sowie den Selbstfinanzierungsgrad aus. Ebenso sichtbar sind die Steuervorgaben und die Entwicklung des Nettovermögens bzw. der Nettoschuld. Die Parameter für die Prognosen basieren auf aktuellen Informationen und sind grösstenteils fremdbestimmt, wie nachfolgende Aufstellung zeigt.  </w:t>
      </w: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8B1EEF" w:rsidRDefault="008B1EEF" w:rsidP="00B75CDD">
      <w:pPr>
        <w:jc w:val="both"/>
        <w:rPr>
          <w:rFonts w:ascii="Arial" w:hAnsi="Arial" w:cs="Arial"/>
          <w:b/>
          <w:bCs/>
          <w:sz w:val="22"/>
        </w:rPr>
      </w:pPr>
    </w:p>
    <w:p w:rsidR="00B75CDD" w:rsidRPr="00C0329D" w:rsidRDefault="00C0329D" w:rsidP="00B75CDD">
      <w:pPr>
        <w:jc w:val="both"/>
        <w:rPr>
          <w:rFonts w:ascii="Arial" w:hAnsi="Arial" w:cs="Arial"/>
          <w:b/>
          <w:bCs/>
          <w:sz w:val="8"/>
          <w:szCs w:val="8"/>
        </w:rPr>
      </w:pPr>
      <w:r>
        <w:rPr>
          <w:rFonts w:ascii="Arial" w:hAnsi="Arial" w:cs="Arial"/>
          <w:b/>
          <w:bCs/>
          <w:sz w:val="22"/>
        </w:rPr>
        <w:br/>
      </w:r>
    </w:p>
    <w:p w:rsidR="008B1EEF" w:rsidRDefault="008B1EEF" w:rsidP="00485065">
      <w:pPr>
        <w:jc w:val="both"/>
        <w:rPr>
          <w:rFonts w:ascii="Arial" w:hAnsi="Arial" w:cs="Arial"/>
          <w:b/>
          <w:bCs/>
          <w:i/>
          <w:iCs/>
          <w:color w:val="000000"/>
          <w:sz w:val="22"/>
        </w:rPr>
        <w:sectPr w:rsidR="008B1EEF" w:rsidSect="008B1EEF">
          <w:footerReference w:type="even" r:id="rId8"/>
          <w:footerReference w:type="default" r:id="rId9"/>
          <w:footerReference w:type="first" r:id="rId10"/>
          <w:pgSz w:w="11906" w:h="16838"/>
          <w:pgMar w:top="567" w:right="1089" w:bottom="1134" w:left="1418" w:header="720" w:footer="720" w:gutter="0"/>
          <w:pgNumType w:start="1"/>
          <w:cols w:space="720"/>
          <w:titlePg/>
          <w:docGrid w:linePitch="360"/>
        </w:sectPr>
      </w:pPr>
    </w:p>
    <w:tbl>
      <w:tblPr>
        <w:tblW w:w="0" w:type="auto"/>
        <w:tblBorders>
          <w:top w:val="single" w:sz="8" w:space="0" w:color="000000"/>
          <w:bottom w:val="single" w:sz="8" w:space="0" w:color="000000"/>
        </w:tblBorders>
        <w:tblLook w:val="04A0"/>
      </w:tblPr>
      <w:tblGrid>
        <w:gridCol w:w="5670"/>
        <w:gridCol w:w="3794"/>
      </w:tblGrid>
      <w:tr w:rsidR="00B75CDD" w:rsidRPr="00C0329D" w:rsidTr="00485065">
        <w:tc>
          <w:tcPr>
            <w:tcW w:w="5670" w:type="dxa"/>
            <w:tcBorders>
              <w:top w:val="single" w:sz="8" w:space="0" w:color="000000"/>
              <w:left w:val="nil"/>
              <w:bottom w:val="single" w:sz="8" w:space="0" w:color="000000"/>
              <w:right w:val="nil"/>
            </w:tcBorders>
          </w:tcPr>
          <w:p w:rsidR="00B75CDD" w:rsidRPr="00C0329D" w:rsidRDefault="00B75CDD" w:rsidP="00485065">
            <w:pPr>
              <w:jc w:val="both"/>
              <w:rPr>
                <w:rFonts w:ascii="Arial" w:hAnsi="Arial" w:cs="Arial"/>
                <w:b/>
                <w:bCs/>
                <w:i/>
                <w:iCs/>
                <w:color w:val="000000"/>
                <w:sz w:val="22"/>
              </w:rPr>
            </w:pPr>
            <w:r w:rsidRPr="00C0329D">
              <w:rPr>
                <w:rFonts w:ascii="Arial" w:hAnsi="Arial" w:cs="Arial"/>
                <w:b/>
                <w:bCs/>
                <w:i/>
                <w:iCs/>
                <w:color w:val="000000"/>
                <w:sz w:val="22"/>
              </w:rPr>
              <w:t>Parameter</w:t>
            </w:r>
          </w:p>
        </w:tc>
        <w:tc>
          <w:tcPr>
            <w:tcW w:w="3794" w:type="dxa"/>
            <w:tcBorders>
              <w:top w:val="single" w:sz="8" w:space="0" w:color="000000"/>
              <w:left w:val="nil"/>
              <w:bottom w:val="single" w:sz="8" w:space="0" w:color="000000"/>
              <w:right w:val="nil"/>
            </w:tcBorders>
          </w:tcPr>
          <w:p w:rsidR="00B75CDD" w:rsidRPr="00C0329D" w:rsidRDefault="00B75CDD" w:rsidP="00485065">
            <w:pPr>
              <w:jc w:val="both"/>
              <w:rPr>
                <w:rFonts w:ascii="Arial" w:hAnsi="Arial" w:cs="Arial"/>
                <w:b/>
                <w:bCs/>
                <w:i/>
                <w:iCs/>
                <w:color w:val="000000"/>
                <w:sz w:val="22"/>
              </w:rPr>
            </w:pPr>
            <w:r w:rsidRPr="00C0329D">
              <w:rPr>
                <w:rFonts w:ascii="Arial" w:hAnsi="Arial" w:cs="Arial"/>
                <w:b/>
                <w:bCs/>
                <w:i/>
                <w:iCs/>
                <w:color w:val="000000"/>
                <w:sz w:val="22"/>
              </w:rPr>
              <w:t>Einfluss Gemeinde</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Investitionsvolumen</w:t>
            </w:r>
          </w:p>
        </w:tc>
        <w:tc>
          <w:tcPr>
            <w:tcW w:w="3794" w:type="dxa"/>
            <w:tcBorders>
              <w:left w:val="nil"/>
              <w:right w:val="nil"/>
            </w:tcBorders>
            <w:shd w:val="clear" w:color="auto" w:fill="C0C0C0"/>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mit Ausnahmen steuerbar</w:t>
            </w:r>
          </w:p>
        </w:tc>
      </w:tr>
      <w:tr w:rsidR="00B75CDD" w:rsidRPr="00485065" w:rsidTr="00485065">
        <w:tc>
          <w:tcPr>
            <w:tcW w:w="5670" w:type="dxa"/>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Selbstfinanzierungsgrad</w:t>
            </w:r>
          </w:p>
        </w:tc>
        <w:tc>
          <w:tcPr>
            <w:tcW w:w="3794" w:type="dxa"/>
          </w:tcPr>
          <w:p w:rsidR="00B75CDD" w:rsidRPr="00485065" w:rsidRDefault="00227037" w:rsidP="00485065">
            <w:pPr>
              <w:jc w:val="both"/>
              <w:rPr>
                <w:rFonts w:ascii="Arial" w:hAnsi="Arial" w:cs="Arial"/>
                <w:color w:val="000000"/>
                <w:sz w:val="22"/>
              </w:rPr>
            </w:pPr>
            <w:r>
              <w:rPr>
                <w:rFonts w:ascii="Arial" w:hAnsi="Arial" w:cs="Arial"/>
                <w:color w:val="000000"/>
                <w:sz w:val="22"/>
              </w:rPr>
              <w:t>s</w:t>
            </w:r>
            <w:r w:rsidR="00B75CDD" w:rsidRPr="00485065">
              <w:rPr>
                <w:rFonts w:ascii="Arial" w:hAnsi="Arial" w:cs="Arial"/>
                <w:color w:val="000000"/>
                <w:sz w:val="22"/>
              </w:rPr>
              <w:t>teuerbar</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Nettoschuld</w:t>
            </w:r>
          </w:p>
        </w:tc>
        <w:tc>
          <w:tcPr>
            <w:tcW w:w="3794" w:type="dxa"/>
            <w:tcBorders>
              <w:left w:val="nil"/>
              <w:right w:val="nil"/>
            </w:tcBorders>
            <w:shd w:val="clear" w:color="auto" w:fill="C0C0C0"/>
          </w:tcPr>
          <w:p w:rsidR="00B75CDD" w:rsidRPr="00485065" w:rsidRDefault="00227037" w:rsidP="00485065">
            <w:pPr>
              <w:jc w:val="both"/>
              <w:rPr>
                <w:rFonts w:ascii="Arial" w:hAnsi="Arial" w:cs="Arial"/>
                <w:color w:val="000000"/>
                <w:sz w:val="22"/>
              </w:rPr>
            </w:pPr>
            <w:r>
              <w:rPr>
                <w:rFonts w:ascii="Arial" w:hAnsi="Arial" w:cs="Arial"/>
                <w:color w:val="000000"/>
                <w:sz w:val="22"/>
              </w:rPr>
              <w:t>s</w:t>
            </w:r>
            <w:r w:rsidR="00B75CDD" w:rsidRPr="00485065">
              <w:rPr>
                <w:rFonts w:ascii="Arial" w:hAnsi="Arial" w:cs="Arial"/>
                <w:color w:val="000000"/>
                <w:sz w:val="22"/>
              </w:rPr>
              <w:t>teuerbar</w:t>
            </w:r>
          </w:p>
        </w:tc>
      </w:tr>
      <w:tr w:rsidR="00B75CDD" w:rsidRPr="00485065" w:rsidTr="00485065">
        <w:tc>
          <w:tcPr>
            <w:tcW w:w="5670" w:type="dxa"/>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Wirtschaftswachstum real</w:t>
            </w:r>
          </w:p>
        </w:tc>
        <w:tc>
          <w:tcPr>
            <w:tcW w:w="3794" w:type="dxa"/>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Teuerung</w:t>
            </w:r>
          </w:p>
        </w:tc>
        <w:tc>
          <w:tcPr>
            <w:tcW w:w="3794" w:type="dxa"/>
            <w:tcBorders>
              <w:left w:val="nil"/>
              <w:right w:val="nil"/>
            </w:tcBorders>
            <w:shd w:val="clear" w:color="auto" w:fill="C0C0C0"/>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Zinsniveau</w:t>
            </w:r>
          </w:p>
        </w:tc>
        <w:tc>
          <w:tcPr>
            <w:tcW w:w="3794" w:type="dxa"/>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lastRenderedPageBreak/>
              <w:t>Bevölkerungswachstum</w:t>
            </w:r>
          </w:p>
        </w:tc>
        <w:tc>
          <w:tcPr>
            <w:tcW w:w="3794" w:type="dxa"/>
            <w:tcBorders>
              <w:left w:val="nil"/>
              <w:right w:val="nil"/>
            </w:tcBorders>
            <w:shd w:val="clear" w:color="auto" w:fill="C0C0C0"/>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beschränkt steuerbar</w:t>
            </w:r>
          </w:p>
        </w:tc>
      </w:tr>
      <w:tr w:rsidR="00B75CDD" w:rsidRPr="00485065" w:rsidTr="00485065">
        <w:tc>
          <w:tcPr>
            <w:tcW w:w="5670" w:type="dxa"/>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Wachstum Steuerertrag</w:t>
            </w:r>
          </w:p>
        </w:tc>
        <w:tc>
          <w:tcPr>
            <w:tcW w:w="3794" w:type="dxa"/>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Steuertarif</w:t>
            </w:r>
          </w:p>
        </w:tc>
        <w:tc>
          <w:tcPr>
            <w:tcW w:w="3794" w:type="dxa"/>
            <w:tcBorders>
              <w:left w:val="nil"/>
              <w:right w:val="nil"/>
            </w:tcBorders>
            <w:shd w:val="clear" w:color="auto" w:fill="C0C0C0"/>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Steuerfuss</w:t>
            </w:r>
          </w:p>
        </w:tc>
        <w:tc>
          <w:tcPr>
            <w:tcW w:w="3794" w:type="dxa"/>
          </w:tcPr>
          <w:p w:rsidR="00B75CDD" w:rsidRPr="00485065" w:rsidRDefault="00227037" w:rsidP="00485065">
            <w:pPr>
              <w:jc w:val="both"/>
              <w:rPr>
                <w:rFonts w:ascii="Arial" w:hAnsi="Arial" w:cs="Arial"/>
                <w:color w:val="000000"/>
                <w:sz w:val="22"/>
              </w:rPr>
            </w:pPr>
            <w:r>
              <w:rPr>
                <w:rFonts w:ascii="Arial" w:hAnsi="Arial" w:cs="Arial"/>
                <w:color w:val="000000"/>
                <w:sz w:val="22"/>
              </w:rPr>
              <w:t>s</w:t>
            </w:r>
            <w:r w:rsidR="00B75CDD" w:rsidRPr="00485065">
              <w:rPr>
                <w:rFonts w:ascii="Arial" w:hAnsi="Arial" w:cs="Arial"/>
                <w:color w:val="000000"/>
                <w:sz w:val="22"/>
              </w:rPr>
              <w:t>teuerbar</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Auswirkungen der Gesetze</w:t>
            </w:r>
          </w:p>
        </w:tc>
        <w:tc>
          <w:tcPr>
            <w:tcW w:w="3794" w:type="dxa"/>
            <w:tcBorders>
              <w:left w:val="nil"/>
              <w:right w:val="nil"/>
            </w:tcBorders>
            <w:shd w:val="clear" w:color="auto" w:fill="C0C0C0"/>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Auswirkungen von externen Beschlüssen</w:t>
            </w:r>
          </w:p>
        </w:tc>
        <w:tc>
          <w:tcPr>
            <w:tcW w:w="3794" w:type="dxa"/>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nicht steuerbar</w:t>
            </w:r>
          </w:p>
        </w:tc>
      </w:tr>
      <w:tr w:rsidR="00B75CDD" w:rsidRPr="00485065" w:rsidTr="00485065">
        <w:tc>
          <w:tcPr>
            <w:tcW w:w="5670" w:type="dxa"/>
            <w:tcBorders>
              <w:left w:val="nil"/>
              <w:right w:val="nil"/>
            </w:tcBorders>
            <w:shd w:val="clear" w:color="auto" w:fill="C0C0C0"/>
          </w:tcPr>
          <w:p w:rsidR="00B75CDD" w:rsidRPr="00C0329D" w:rsidRDefault="00B75CDD" w:rsidP="00485065">
            <w:pPr>
              <w:jc w:val="both"/>
              <w:rPr>
                <w:rFonts w:ascii="Arial" w:hAnsi="Arial" w:cs="Arial"/>
                <w:bCs/>
                <w:color w:val="000000"/>
                <w:sz w:val="22"/>
              </w:rPr>
            </w:pPr>
            <w:r w:rsidRPr="00C0329D">
              <w:rPr>
                <w:rFonts w:ascii="Arial" w:hAnsi="Arial" w:cs="Arial"/>
                <w:bCs/>
                <w:color w:val="000000"/>
                <w:sz w:val="22"/>
              </w:rPr>
              <w:t>Auswirkungen von internen Beschlüssen</w:t>
            </w:r>
          </w:p>
        </w:tc>
        <w:tc>
          <w:tcPr>
            <w:tcW w:w="3794" w:type="dxa"/>
            <w:tcBorders>
              <w:left w:val="nil"/>
              <w:right w:val="nil"/>
            </w:tcBorders>
            <w:shd w:val="clear" w:color="auto" w:fill="C0C0C0"/>
          </w:tcPr>
          <w:p w:rsidR="00B75CDD" w:rsidRPr="00485065" w:rsidRDefault="00B75CDD" w:rsidP="00485065">
            <w:pPr>
              <w:jc w:val="both"/>
              <w:rPr>
                <w:rFonts w:ascii="Arial" w:hAnsi="Arial" w:cs="Arial"/>
                <w:color w:val="000000"/>
                <w:sz w:val="22"/>
              </w:rPr>
            </w:pPr>
            <w:r w:rsidRPr="00485065">
              <w:rPr>
                <w:rFonts w:ascii="Arial" w:hAnsi="Arial" w:cs="Arial"/>
                <w:color w:val="000000"/>
                <w:sz w:val="22"/>
              </w:rPr>
              <w:t>beschränkt steuerbar</w:t>
            </w:r>
          </w:p>
        </w:tc>
      </w:tr>
    </w:tbl>
    <w:p w:rsidR="00D25FC1" w:rsidRDefault="00D25FC1" w:rsidP="00312948">
      <w:pPr>
        <w:tabs>
          <w:tab w:val="left" w:pos="5670"/>
          <w:tab w:val="left" w:pos="6663"/>
        </w:tabs>
        <w:jc w:val="both"/>
        <w:rPr>
          <w:rFonts w:ascii="Arial" w:hAnsi="Arial" w:cs="Arial"/>
          <w:sz w:val="22"/>
        </w:rPr>
      </w:pPr>
    </w:p>
    <w:p w:rsidR="00B75CDD" w:rsidRDefault="00B75CDD" w:rsidP="00312948">
      <w:pPr>
        <w:tabs>
          <w:tab w:val="left" w:pos="5670"/>
          <w:tab w:val="left" w:pos="6663"/>
        </w:tabs>
        <w:jc w:val="both"/>
        <w:rPr>
          <w:rFonts w:ascii="Arial" w:hAnsi="Arial" w:cs="Arial"/>
          <w:sz w:val="22"/>
        </w:rPr>
      </w:pPr>
      <w:r>
        <w:rPr>
          <w:rFonts w:ascii="Arial" w:hAnsi="Arial" w:cs="Arial"/>
          <w:sz w:val="22"/>
        </w:rPr>
        <w:t>Einzelne Parameter haben durchaus Auswirkungen auf andere Parameter. Beispielsweise kann ein zu hoher Steuerfuss das Bevölkerungswachstum bremsen oder eine zu grosse Verschu</w:t>
      </w:r>
      <w:r>
        <w:rPr>
          <w:rFonts w:ascii="Arial" w:hAnsi="Arial" w:cs="Arial"/>
          <w:sz w:val="22"/>
        </w:rPr>
        <w:t>l</w:t>
      </w:r>
      <w:r>
        <w:rPr>
          <w:rFonts w:ascii="Arial" w:hAnsi="Arial" w:cs="Arial"/>
          <w:sz w:val="22"/>
        </w:rPr>
        <w:t xml:space="preserve">dung kann das Investitionsvolumen der Folgejahre </w:t>
      </w:r>
      <w:r w:rsidR="0056589A">
        <w:rPr>
          <w:rFonts w:ascii="Arial" w:hAnsi="Arial" w:cs="Arial"/>
          <w:sz w:val="22"/>
        </w:rPr>
        <w:t>beeinflussen</w:t>
      </w:r>
      <w:r>
        <w:rPr>
          <w:rFonts w:ascii="Arial" w:hAnsi="Arial" w:cs="Arial"/>
          <w:sz w:val="22"/>
        </w:rPr>
        <w:t>.</w:t>
      </w:r>
    </w:p>
    <w:p w:rsidR="00B75CDD" w:rsidRDefault="00B75CDD">
      <w:pPr>
        <w:jc w:val="both"/>
        <w:rPr>
          <w:rFonts w:ascii="Arial" w:hAnsi="Arial" w:cs="Arial"/>
          <w:b/>
          <w:bCs/>
          <w:sz w:val="22"/>
        </w:rPr>
      </w:pPr>
    </w:p>
    <w:p w:rsidR="00B75CDD" w:rsidRDefault="00B75CDD">
      <w:pPr>
        <w:jc w:val="both"/>
        <w:rPr>
          <w:rFonts w:ascii="Arial" w:hAnsi="Arial" w:cs="Arial"/>
          <w:b/>
          <w:bCs/>
          <w:sz w:val="22"/>
        </w:rPr>
      </w:pPr>
    </w:p>
    <w:p w:rsidR="00B75CDD" w:rsidRDefault="00B75CDD" w:rsidP="00485065">
      <w:pPr>
        <w:numPr>
          <w:ilvl w:val="1"/>
          <w:numId w:val="2"/>
        </w:numPr>
        <w:jc w:val="both"/>
        <w:rPr>
          <w:rFonts w:ascii="Arial" w:hAnsi="Arial" w:cs="Arial"/>
          <w:b/>
          <w:bCs/>
          <w:sz w:val="22"/>
        </w:rPr>
      </w:pPr>
      <w:r>
        <w:rPr>
          <w:rFonts w:ascii="Arial" w:hAnsi="Arial" w:cs="Arial"/>
          <w:b/>
          <w:bCs/>
          <w:sz w:val="22"/>
        </w:rPr>
        <w:t>Investitionsplan</w:t>
      </w:r>
      <w:r w:rsidR="007E4F5C">
        <w:rPr>
          <w:rFonts w:ascii="Arial" w:hAnsi="Arial" w:cs="Arial"/>
          <w:b/>
          <w:bCs/>
          <w:sz w:val="22"/>
        </w:rPr>
        <w:br/>
      </w:r>
    </w:p>
    <w:p w:rsidR="00A82500" w:rsidRDefault="00A82500">
      <w:pPr>
        <w:jc w:val="both"/>
        <w:rPr>
          <w:rFonts w:ascii="Arial" w:hAnsi="Arial" w:cs="Arial"/>
          <w:sz w:val="22"/>
        </w:rPr>
      </w:pPr>
      <w:r>
        <w:rPr>
          <w:rFonts w:ascii="Arial" w:hAnsi="Arial" w:cs="Arial"/>
          <w:sz w:val="22"/>
        </w:rPr>
        <w:t xml:space="preserve">Im </w:t>
      </w:r>
      <w:r>
        <w:rPr>
          <w:rFonts w:ascii="Arial" w:hAnsi="Arial" w:cs="Arial"/>
          <w:b/>
          <w:bCs/>
          <w:sz w:val="22"/>
        </w:rPr>
        <w:t>Investitions</w:t>
      </w:r>
      <w:r w:rsidR="00B75CDD">
        <w:rPr>
          <w:rFonts w:ascii="Arial" w:hAnsi="Arial" w:cs="Arial"/>
          <w:b/>
          <w:bCs/>
          <w:sz w:val="22"/>
        </w:rPr>
        <w:t>programm</w:t>
      </w:r>
      <w:r>
        <w:rPr>
          <w:rFonts w:ascii="Arial" w:hAnsi="Arial" w:cs="Arial"/>
          <w:sz w:val="22"/>
        </w:rPr>
        <w:t xml:space="preserve"> sind die vorgesehenen Bauprojekte aufgeführt und deren Ausgaben auf die einzelnen Planjahre verteilt. Sie sind den</w:t>
      </w:r>
      <w:r w:rsidR="006D090B">
        <w:rPr>
          <w:rFonts w:ascii="Arial" w:hAnsi="Arial" w:cs="Arial"/>
          <w:sz w:val="22"/>
        </w:rPr>
        <w:t xml:space="preserve"> folgenden Kriterien zugeordnet (aktuelle Pr</w:t>
      </w:r>
      <w:r w:rsidR="006D090B">
        <w:rPr>
          <w:rFonts w:ascii="Arial" w:hAnsi="Arial" w:cs="Arial"/>
          <w:sz w:val="22"/>
        </w:rPr>
        <w:t>o</w:t>
      </w:r>
      <w:r w:rsidR="006D090B">
        <w:rPr>
          <w:rFonts w:ascii="Arial" w:hAnsi="Arial" w:cs="Arial"/>
          <w:sz w:val="22"/>
        </w:rPr>
        <w:t xml:space="preserve">zentanteile siehe Seite </w:t>
      </w:r>
      <w:r w:rsidR="0011020E">
        <w:rPr>
          <w:rFonts w:ascii="Arial" w:hAnsi="Arial" w:cs="Arial"/>
          <w:sz w:val="22"/>
        </w:rPr>
        <w:t>7</w:t>
      </w:r>
      <w:r w:rsidR="006D090B">
        <w:rPr>
          <w:rFonts w:ascii="Arial" w:hAnsi="Arial" w:cs="Arial"/>
          <w:sz w:val="22"/>
        </w:rPr>
        <w:t>):</w:t>
      </w:r>
    </w:p>
    <w:p w:rsidR="00A82500" w:rsidRDefault="00A82500">
      <w:pPr>
        <w:jc w:val="both"/>
        <w:rPr>
          <w:rFonts w:ascii="Arial" w:hAnsi="Arial" w:cs="Arial"/>
          <w:sz w:val="22"/>
        </w:rPr>
      </w:pPr>
    </w:p>
    <w:tbl>
      <w:tblPr>
        <w:tblW w:w="0" w:type="auto"/>
        <w:tblBorders>
          <w:top w:val="single" w:sz="8" w:space="0" w:color="000000"/>
          <w:bottom w:val="single" w:sz="8" w:space="0" w:color="000000"/>
        </w:tblBorders>
        <w:tblLook w:val="04A0"/>
      </w:tblPr>
      <w:tblGrid>
        <w:gridCol w:w="426"/>
        <w:gridCol w:w="5211"/>
      </w:tblGrid>
      <w:tr w:rsidR="008461F9" w:rsidRPr="00D4767C" w:rsidTr="00C0329D">
        <w:tc>
          <w:tcPr>
            <w:tcW w:w="426" w:type="dxa"/>
            <w:tcBorders>
              <w:top w:val="single" w:sz="8" w:space="0" w:color="000000"/>
              <w:left w:val="nil"/>
              <w:bottom w:val="nil"/>
              <w:right w:val="nil"/>
            </w:tcBorders>
          </w:tcPr>
          <w:p w:rsidR="008461F9" w:rsidRPr="00D4767C" w:rsidRDefault="008461F9" w:rsidP="00485065">
            <w:pPr>
              <w:jc w:val="both"/>
              <w:rPr>
                <w:rFonts w:ascii="Arial" w:hAnsi="Arial" w:cs="Arial"/>
                <w:bCs/>
                <w:color w:val="000000"/>
                <w:sz w:val="22"/>
              </w:rPr>
            </w:pPr>
            <w:r w:rsidRPr="00D4767C">
              <w:rPr>
                <w:rFonts w:ascii="Arial" w:hAnsi="Arial" w:cs="Arial"/>
                <w:bCs/>
                <w:color w:val="000000"/>
                <w:sz w:val="22"/>
              </w:rPr>
              <w:t xml:space="preserve">A  </w:t>
            </w:r>
          </w:p>
        </w:tc>
        <w:tc>
          <w:tcPr>
            <w:tcW w:w="5211" w:type="dxa"/>
            <w:tcBorders>
              <w:top w:val="single" w:sz="8" w:space="0" w:color="000000"/>
              <w:left w:val="nil"/>
              <w:bottom w:val="nil"/>
              <w:right w:val="nil"/>
            </w:tcBorders>
          </w:tcPr>
          <w:p w:rsidR="008461F9" w:rsidRPr="00D4767C" w:rsidRDefault="008461F9" w:rsidP="00485065">
            <w:pPr>
              <w:jc w:val="both"/>
              <w:rPr>
                <w:rFonts w:ascii="Arial" w:hAnsi="Arial" w:cs="Arial"/>
                <w:bCs/>
                <w:color w:val="000000"/>
                <w:sz w:val="22"/>
              </w:rPr>
            </w:pPr>
            <w:r w:rsidRPr="00D4767C">
              <w:rPr>
                <w:rFonts w:ascii="Arial" w:hAnsi="Arial" w:cs="Arial"/>
                <w:bCs/>
                <w:color w:val="000000"/>
                <w:sz w:val="22"/>
              </w:rPr>
              <w:t>Werterhalt und ausserordentliche Investitionen</w:t>
            </w:r>
          </w:p>
        </w:tc>
      </w:tr>
      <w:tr w:rsidR="008461F9" w:rsidRPr="00485065" w:rsidTr="00C0329D">
        <w:tc>
          <w:tcPr>
            <w:tcW w:w="426" w:type="dxa"/>
            <w:tcBorders>
              <w:top w:val="nil"/>
              <w:left w:val="nil"/>
              <w:right w:val="nil"/>
            </w:tcBorders>
            <w:shd w:val="clear" w:color="auto" w:fill="C0C0C0"/>
          </w:tcPr>
          <w:p w:rsidR="008461F9" w:rsidRPr="00485065" w:rsidRDefault="008461F9" w:rsidP="00485065">
            <w:pPr>
              <w:jc w:val="both"/>
              <w:rPr>
                <w:rFonts w:ascii="Arial" w:hAnsi="Arial" w:cs="Arial"/>
                <w:bCs/>
                <w:color w:val="000000"/>
                <w:sz w:val="22"/>
              </w:rPr>
            </w:pPr>
            <w:r w:rsidRPr="00485065">
              <w:rPr>
                <w:rFonts w:ascii="Arial" w:hAnsi="Arial" w:cs="Arial"/>
                <w:bCs/>
                <w:color w:val="000000"/>
                <w:sz w:val="22"/>
              </w:rPr>
              <w:t xml:space="preserve">B  </w:t>
            </w:r>
          </w:p>
        </w:tc>
        <w:tc>
          <w:tcPr>
            <w:tcW w:w="5211" w:type="dxa"/>
            <w:tcBorders>
              <w:top w:val="nil"/>
              <w:left w:val="nil"/>
              <w:right w:val="nil"/>
            </w:tcBorders>
            <w:shd w:val="clear" w:color="auto" w:fill="C0C0C0"/>
          </w:tcPr>
          <w:p w:rsidR="008461F9" w:rsidRPr="00485065" w:rsidRDefault="008461F9" w:rsidP="00485065">
            <w:pPr>
              <w:jc w:val="both"/>
              <w:rPr>
                <w:rFonts w:ascii="Arial" w:hAnsi="Arial" w:cs="Arial"/>
                <w:color w:val="000000"/>
                <w:sz w:val="22"/>
              </w:rPr>
            </w:pPr>
            <w:r w:rsidRPr="00485065">
              <w:rPr>
                <w:rFonts w:ascii="Arial" w:hAnsi="Arial" w:cs="Arial"/>
                <w:color w:val="000000"/>
                <w:sz w:val="22"/>
              </w:rPr>
              <w:t xml:space="preserve">Entwicklungsinvestitionen </w:t>
            </w:r>
          </w:p>
        </w:tc>
      </w:tr>
      <w:tr w:rsidR="008461F9" w:rsidRPr="00485065" w:rsidTr="00485065">
        <w:tc>
          <w:tcPr>
            <w:tcW w:w="426" w:type="dxa"/>
          </w:tcPr>
          <w:p w:rsidR="008461F9" w:rsidRPr="00485065" w:rsidRDefault="008461F9" w:rsidP="00485065">
            <w:pPr>
              <w:jc w:val="both"/>
              <w:rPr>
                <w:rFonts w:ascii="Arial" w:hAnsi="Arial" w:cs="Arial"/>
                <w:bCs/>
                <w:color w:val="000000"/>
                <w:sz w:val="22"/>
              </w:rPr>
            </w:pPr>
            <w:r w:rsidRPr="00485065">
              <w:rPr>
                <w:rFonts w:ascii="Arial" w:hAnsi="Arial" w:cs="Arial"/>
                <w:bCs/>
                <w:color w:val="000000"/>
                <w:sz w:val="22"/>
              </w:rPr>
              <w:t xml:space="preserve">C  </w:t>
            </w:r>
          </w:p>
        </w:tc>
        <w:tc>
          <w:tcPr>
            <w:tcW w:w="5211" w:type="dxa"/>
          </w:tcPr>
          <w:p w:rsidR="008461F9" w:rsidRPr="00485065" w:rsidRDefault="008461F9" w:rsidP="00485065">
            <w:pPr>
              <w:jc w:val="both"/>
              <w:rPr>
                <w:rFonts w:ascii="Arial" w:hAnsi="Arial" w:cs="Arial"/>
                <w:color w:val="000000"/>
                <w:sz w:val="22"/>
              </w:rPr>
            </w:pPr>
            <w:r w:rsidRPr="00485065">
              <w:rPr>
                <w:rFonts w:ascii="Arial" w:hAnsi="Arial" w:cs="Arial"/>
                <w:color w:val="000000"/>
                <w:sz w:val="22"/>
              </w:rPr>
              <w:t>Investitionsbeiträge an Kanton</w:t>
            </w:r>
          </w:p>
        </w:tc>
      </w:tr>
      <w:tr w:rsidR="008A2B56" w:rsidRPr="00485065" w:rsidTr="008A2B56">
        <w:tc>
          <w:tcPr>
            <w:tcW w:w="426" w:type="dxa"/>
            <w:tcBorders>
              <w:left w:val="nil"/>
              <w:bottom w:val="nil"/>
              <w:right w:val="nil"/>
            </w:tcBorders>
            <w:shd w:val="clear" w:color="auto" w:fill="C0C0C0"/>
          </w:tcPr>
          <w:p w:rsidR="008A2B56" w:rsidRDefault="008A2B56" w:rsidP="00485065">
            <w:pPr>
              <w:jc w:val="both"/>
              <w:rPr>
                <w:rFonts w:ascii="Arial" w:hAnsi="Arial" w:cs="Arial"/>
                <w:bCs/>
                <w:color w:val="000000"/>
                <w:sz w:val="22"/>
              </w:rPr>
            </w:pPr>
            <w:r>
              <w:rPr>
                <w:rFonts w:ascii="Arial" w:hAnsi="Arial" w:cs="Arial"/>
                <w:bCs/>
                <w:color w:val="000000"/>
                <w:sz w:val="22"/>
              </w:rPr>
              <w:t>D</w:t>
            </w:r>
          </w:p>
        </w:tc>
        <w:tc>
          <w:tcPr>
            <w:tcW w:w="5211" w:type="dxa"/>
            <w:tcBorders>
              <w:left w:val="nil"/>
              <w:bottom w:val="nil"/>
              <w:right w:val="nil"/>
            </w:tcBorders>
            <w:shd w:val="clear" w:color="auto" w:fill="C0C0C0"/>
          </w:tcPr>
          <w:p w:rsidR="008A2B56" w:rsidRPr="00485065" w:rsidRDefault="008A2B56" w:rsidP="00485065">
            <w:pPr>
              <w:jc w:val="both"/>
              <w:rPr>
                <w:rFonts w:ascii="Arial" w:hAnsi="Arial" w:cs="Arial"/>
                <w:color w:val="000000"/>
                <w:sz w:val="22"/>
              </w:rPr>
            </w:pPr>
            <w:r>
              <w:rPr>
                <w:rFonts w:ascii="Arial" w:hAnsi="Arial" w:cs="Arial"/>
                <w:color w:val="000000"/>
                <w:sz w:val="22"/>
              </w:rPr>
              <w:t>Desinvestitionen</w:t>
            </w:r>
          </w:p>
        </w:tc>
      </w:tr>
      <w:tr w:rsidR="008461F9" w:rsidRPr="00485065" w:rsidTr="008A2B56">
        <w:tc>
          <w:tcPr>
            <w:tcW w:w="426" w:type="dxa"/>
            <w:tcBorders>
              <w:top w:val="nil"/>
              <w:left w:val="nil"/>
              <w:bottom w:val="single" w:sz="8" w:space="0" w:color="000000"/>
              <w:right w:val="nil"/>
            </w:tcBorders>
            <w:shd w:val="clear" w:color="auto" w:fill="FFFFFF" w:themeFill="background1"/>
          </w:tcPr>
          <w:p w:rsidR="008461F9" w:rsidRPr="008A2B56" w:rsidRDefault="008A2B56" w:rsidP="00485065">
            <w:pPr>
              <w:jc w:val="both"/>
              <w:rPr>
                <w:rFonts w:ascii="Arial" w:hAnsi="Arial" w:cs="Arial"/>
                <w:bCs/>
                <w:color w:val="000000"/>
                <w:sz w:val="22"/>
              </w:rPr>
            </w:pPr>
            <w:r w:rsidRPr="008A2B56">
              <w:rPr>
                <w:rFonts w:ascii="Arial" w:hAnsi="Arial" w:cs="Arial"/>
                <w:bCs/>
                <w:color w:val="000000"/>
                <w:sz w:val="22"/>
              </w:rPr>
              <w:t>E</w:t>
            </w:r>
            <w:r w:rsidR="008461F9" w:rsidRPr="008A2B56">
              <w:rPr>
                <w:rFonts w:ascii="Arial" w:hAnsi="Arial" w:cs="Arial"/>
                <w:bCs/>
                <w:color w:val="000000"/>
                <w:sz w:val="22"/>
              </w:rPr>
              <w:t xml:space="preserve">  </w:t>
            </w:r>
          </w:p>
        </w:tc>
        <w:tc>
          <w:tcPr>
            <w:tcW w:w="5211" w:type="dxa"/>
            <w:tcBorders>
              <w:top w:val="nil"/>
              <w:left w:val="nil"/>
              <w:bottom w:val="single" w:sz="8" w:space="0" w:color="000000"/>
              <w:right w:val="nil"/>
            </w:tcBorders>
            <w:shd w:val="clear" w:color="auto" w:fill="FFFFFF" w:themeFill="background1"/>
          </w:tcPr>
          <w:p w:rsidR="008461F9" w:rsidRPr="00485065" w:rsidRDefault="008461F9" w:rsidP="00485065">
            <w:pPr>
              <w:jc w:val="both"/>
              <w:rPr>
                <w:rFonts w:ascii="Arial" w:hAnsi="Arial" w:cs="Arial"/>
                <w:color w:val="000000"/>
                <w:sz w:val="22"/>
              </w:rPr>
            </w:pPr>
            <w:r w:rsidRPr="008A2B56">
              <w:rPr>
                <w:rFonts w:ascii="Arial" w:hAnsi="Arial" w:cs="Arial"/>
                <w:color w:val="000000"/>
                <w:sz w:val="22"/>
              </w:rPr>
              <w:t>Investitionsbeiträge mit Spezialfinanzierungen</w:t>
            </w:r>
          </w:p>
        </w:tc>
      </w:tr>
    </w:tbl>
    <w:p w:rsidR="00A82500" w:rsidRDefault="00A82500">
      <w:pPr>
        <w:jc w:val="both"/>
        <w:rPr>
          <w:rFonts w:ascii="Arial" w:hAnsi="Arial" w:cs="Arial"/>
          <w:sz w:val="22"/>
        </w:rPr>
      </w:pPr>
    </w:p>
    <w:p w:rsidR="00A82500" w:rsidRDefault="00A82500">
      <w:pPr>
        <w:jc w:val="both"/>
        <w:rPr>
          <w:rFonts w:ascii="Arial" w:hAnsi="Arial" w:cs="Arial"/>
          <w:sz w:val="22"/>
        </w:rPr>
      </w:pPr>
      <w:r>
        <w:rPr>
          <w:rFonts w:ascii="Arial" w:hAnsi="Arial" w:cs="Arial"/>
          <w:sz w:val="22"/>
        </w:rPr>
        <w:t>Eine absolute Zuweisung ist nicht immer o</w:t>
      </w:r>
      <w:r w:rsidR="00B75CDD">
        <w:rPr>
          <w:rFonts w:ascii="Arial" w:hAnsi="Arial" w:cs="Arial"/>
          <w:sz w:val="22"/>
        </w:rPr>
        <w:t xml:space="preserve">hne weiteres möglich. So beinhalten beispielsweise </w:t>
      </w:r>
      <w:r>
        <w:rPr>
          <w:rFonts w:ascii="Arial" w:hAnsi="Arial" w:cs="Arial"/>
          <w:sz w:val="22"/>
        </w:rPr>
        <w:t xml:space="preserve">Entwicklungsinvestitionen </w:t>
      </w:r>
      <w:r w:rsidR="00B75CDD">
        <w:rPr>
          <w:rFonts w:ascii="Arial" w:hAnsi="Arial" w:cs="Arial"/>
          <w:sz w:val="22"/>
        </w:rPr>
        <w:t xml:space="preserve">häufig </w:t>
      </w:r>
      <w:r>
        <w:rPr>
          <w:rFonts w:ascii="Arial" w:hAnsi="Arial" w:cs="Arial"/>
          <w:sz w:val="22"/>
        </w:rPr>
        <w:t xml:space="preserve">auch einen </w:t>
      </w:r>
      <w:r w:rsidR="00B75CDD">
        <w:rPr>
          <w:rFonts w:ascii="Arial" w:hAnsi="Arial" w:cs="Arial"/>
          <w:sz w:val="22"/>
        </w:rPr>
        <w:t>Teil Werterhalt.</w:t>
      </w:r>
    </w:p>
    <w:p w:rsidR="00B75CDD" w:rsidRDefault="00A82500">
      <w:pPr>
        <w:jc w:val="both"/>
        <w:rPr>
          <w:rFonts w:ascii="Arial" w:hAnsi="Arial" w:cs="Arial"/>
          <w:sz w:val="22"/>
        </w:rPr>
      </w:pPr>
      <w:r>
        <w:rPr>
          <w:rFonts w:ascii="Arial" w:hAnsi="Arial" w:cs="Arial"/>
          <w:sz w:val="22"/>
        </w:rPr>
        <w:t xml:space="preserve"> </w:t>
      </w:r>
    </w:p>
    <w:p w:rsidR="008734BC" w:rsidRDefault="008734BC">
      <w:pPr>
        <w:jc w:val="both"/>
        <w:rPr>
          <w:rFonts w:ascii="Arial" w:hAnsi="Arial" w:cs="Arial"/>
          <w:sz w:val="22"/>
        </w:rPr>
      </w:pPr>
    </w:p>
    <w:p w:rsidR="00B75CDD" w:rsidRPr="007E4F5C" w:rsidRDefault="00B75CDD">
      <w:pPr>
        <w:jc w:val="both"/>
        <w:rPr>
          <w:rFonts w:ascii="Arial" w:hAnsi="Arial" w:cs="Arial"/>
          <w:b/>
          <w:sz w:val="22"/>
        </w:rPr>
      </w:pPr>
      <w:r w:rsidRPr="007E4F5C">
        <w:rPr>
          <w:rFonts w:ascii="Arial" w:hAnsi="Arial" w:cs="Arial"/>
          <w:b/>
          <w:sz w:val="22"/>
        </w:rPr>
        <w:t>1.3</w:t>
      </w:r>
      <w:r w:rsidR="007E4F5C" w:rsidRPr="007E4F5C">
        <w:rPr>
          <w:rFonts w:ascii="Arial" w:hAnsi="Arial" w:cs="Arial"/>
          <w:b/>
          <w:sz w:val="22"/>
        </w:rPr>
        <w:t xml:space="preserve"> Projektbeschri</w:t>
      </w:r>
      <w:r w:rsidRPr="007E4F5C">
        <w:rPr>
          <w:rFonts w:ascii="Arial" w:hAnsi="Arial" w:cs="Arial"/>
          <w:b/>
          <w:sz w:val="22"/>
        </w:rPr>
        <w:t>ebe</w:t>
      </w:r>
      <w:r w:rsidR="007E4F5C">
        <w:rPr>
          <w:rFonts w:ascii="Arial" w:hAnsi="Arial" w:cs="Arial"/>
          <w:b/>
          <w:sz w:val="22"/>
        </w:rPr>
        <w:br/>
      </w:r>
    </w:p>
    <w:p w:rsidR="00A82500" w:rsidRDefault="00A82500">
      <w:pPr>
        <w:jc w:val="both"/>
        <w:rPr>
          <w:rFonts w:ascii="Arial" w:hAnsi="Arial" w:cs="Arial"/>
          <w:sz w:val="22"/>
        </w:rPr>
      </w:pPr>
      <w:r>
        <w:rPr>
          <w:rFonts w:ascii="Arial" w:hAnsi="Arial" w:cs="Arial"/>
          <w:sz w:val="22"/>
        </w:rPr>
        <w:t>Der Beilage</w:t>
      </w:r>
      <w:r w:rsidR="008461F9">
        <w:rPr>
          <w:rFonts w:ascii="Arial" w:hAnsi="Arial" w:cs="Arial"/>
          <w:sz w:val="22"/>
        </w:rPr>
        <w:t>n</w:t>
      </w:r>
      <w:r>
        <w:rPr>
          <w:rFonts w:ascii="Arial" w:hAnsi="Arial" w:cs="Arial"/>
          <w:sz w:val="22"/>
        </w:rPr>
        <w:t>teil enthält</w:t>
      </w:r>
      <w:r w:rsidR="00D25FC1">
        <w:rPr>
          <w:rFonts w:ascii="Arial" w:hAnsi="Arial" w:cs="Arial"/>
          <w:sz w:val="22"/>
        </w:rPr>
        <w:t xml:space="preserve"> - nebst den finanzpolitischen Grundsätzen des Stadtrat</w:t>
      </w:r>
      <w:r w:rsidR="00783A28">
        <w:rPr>
          <w:rFonts w:ascii="Arial" w:hAnsi="Arial" w:cs="Arial"/>
          <w:sz w:val="22"/>
        </w:rPr>
        <w:t>s</w:t>
      </w:r>
      <w:r w:rsidR="00D25FC1">
        <w:rPr>
          <w:rFonts w:ascii="Arial" w:hAnsi="Arial" w:cs="Arial"/>
          <w:sz w:val="22"/>
        </w:rPr>
        <w:t xml:space="preserve"> – alle </w:t>
      </w:r>
      <w:r>
        <w:rPr>
          <w:rFonts w:ascii="Arial" w:hAnsi="Arial" w:cs="Arial"/>
          <w:b/>
          <w:bCs/>
          <w:sz w:val="22"/>
        </w:rPr>
        <w:t>Projek</w:t>
      </w:r>
      <w:r>
        <w:rPr>
          <w:rFonts w:ascii="Arial" w:hAnsi="Arial" w:cs="Arial"/>
          <w:b/>
          <w:bCs/>
          <w:sz w:val="22"/>
        </w:rPr>
        <w:t>t</w:t>
      </w:r>
      <w:r>
        <w:rPr>
          <w:rFonts w:ascii="Arial" w:hAnsi="Arial" w:cs="Arial"/>
          <w:b/>
          <w:bCs/>
          <w:sz w:val="22"/>
        </w:rPr>
        <w:t>beschriebe</w:t>
      </w:r>
      <w:r>
        <w:rPr>
          <w:rFonts w:ascii="Arial" w:hAnsi="Arial" w:cs="Arial"/>
          <w:sz w:val="22"/>
        </w:rPr>
        <w:t xml:space="preserve"> mit relevanten Angaben zu den geplanten Investitionsprojekten. Die Reihenfolge entspricht dem Investitionsplan.  </w:t>
      </w:r>
    </w:p>
    <w:p w:rsidR="00A82500" w:rsidRDefault="00A82500">
      <w:pPr>
        <w:jc w:val="both"/>
        <w:rPr>
          <w:rFonts w:ascii="Arial" w:hAnsi="Arial" w:cs="Arial"/>
          <w:sz w:val="22"/>
        </w:rPr>
      </w:pPr>
    </w:p>
    <w:p w:rsidR="00D25FC1" w:rsidRDefault="00D25FC1">
      <w:pPr>
        <w:jc w:val="both"/>
        <w:rPr>
          <w:rFonts w:ascii="Arial" w:hAnsi="Arial" w:cs="Arial"/>
          <w:sz w:val="22"/>
        </w:rPr>
      </w:pPr>
    </w:p>
    <w:p w:rsidR="00D25FC1" w:rsidRDefault="00D25FC1">
      <w:pPr>
        <w:jc w:val="both"/>
        <w:rPr>
          <w:rFonts w:ascii="Arial" w:hAnsi="Arial" w:cs="Arial"/>
          <w:sz w:val="22"/>
        </w:rPr>
      </w:pPr>
    </w:p>
    <w:p w:rsidR="00A82500" w:rsidRDefault="00A82500">
      <w:pPr>
        <w:jc w:val="both"/>
        <w:rPr>
          <w:rFonts w:ascii="Arial" w:hAnsi="Arial" w:cs="Arial"/>
          <w:b/>
          <w:sz w:val="22"/>
        </w:rPr>
      </w:pPr>
      <w:r>
        <w:rPr>
          <w:rFonts w:ascii="Arial" w:hAnsi="Arial" w:cs="Arial"/>
          <w:b/>
          <w:sz w:val="22"/>
        </w:rPr>
        <w:t xml:space="preserve">2.   Aufgabe der </w:t>
      </w:r>
      <w:r w:rsidR="00D4767C">
        <w:rPr>
          <w:rFonts w:ascii="Arial" w:hAnsi="Arial" w:cs="Arial"/>
          <w:b/>
          <w:sz w:val="22"/>
        </w:rPr>
        <w:t>Finanz- und Investitionsplanung</w:t>
      </w:r>
    </w:p>
    <w:p w:rsidR="00A82500" w:rsidRDefault="00A82500">
      <w:pPr>
        <w:pStyle w:val="Textkrper3"/>
        <w:rPr>
          <w:bCs/>
        </w:rPr>
      </w:pPr>
    </w:p>
    <w:p w:rsidR="00A82500" w:rsidRDefault="00A82500">
      <w:pPr>
        <w:pStyle w:val="Textkrper3"/>
      </w:pPr>
      <w:r>
        <w:t xml:space="preserve">Der Auftrag für die jährliche Aktualisierung des </w:t>
      </w:r>
      <w:r w:rsidR="00783A28">
        <w:t>Finanz- und</w:t>
      </w:r>
      <w:r w:rsidR="00D4767C" w:rsidRPr="00D4767C">
        <w:t xml:space="preserve"> Investitionsplan</w:t>
      </w:r>
      <w:r w:rsidR="00783A28">
        <w:t>s</w:t>
      </w:r>
      <w:r>
        <w:t xml:space="preserve"> ist in Art. 43 der Gemeindeordnung geregelt. Danach hat der Stadtrat dem Gemeindeparlament einen Finan</w:t>
      </w:r>
      <w:r>
        <w:t>z</w:t>
      </w:r>
      <w:r>
        <w:t xml:space="preserve">plan für die nächsten fünf Jahre zur Kenntnisnahme vorzulegen. Wie in den Vorjahren sind die Zahlen für eine siebenjährige Periode dargestellt. Im Gegensatz zum Budget ist der Investitions- und Finanzplan nicht verbindlich, weil er auf einer Vielzahl von Annahmen basiert. Je länger der Zeithorizont, desto ungenauer sind die Ergebniszahlen. Zudem beeinflussen noch unbekannte und vor allem nicht beeinflussbare Faktoren die Planergebnisse mehr oder weniger stark. </w:t>
      </w:r>
    </w:p>
    <w:p w:rsidR="00A82500" w:rsidRDefault="00A82500">
      <w:pPr>
        <w:pStyle w:val="Textkrper3"/>
      </w:pPr>
    </w:p>
    <w:p w:rsidR="00A82500" w:rsidRDefault="00A82500">
      <w:pPr>
        <w:pStyle w:val="Textkrper3"/>
        <w:rPr>
          <w:bCs/>
        </w:rPr>
      </w:pPr>
      <w:r>
        <w:t>Dennoch muss der Plan als verlässliches Arbeitsinstrument für bevorstehende Entscheide ric</w:t>
      </w:r>
      <w:r>
        <w:t>h</w:t>
      </w:r>
      <w:r>
        <w:t>tungsweisend sein.  Er gibt Auskunft über die Prioritäten der baureifen Projekte und die finan</w:t>
      </w:r>
      <w:r>
        <w:t>z</w:t>
      </w:r>
      <w:r>
        <w:t xml:space="preserve">wirksamen Vorgänge und setzt aufgrund der vorgegebenen Finanzkraft die Grenzen für das Investitionsvolumen und die Verschuldung. Nicht zu unterschätzen sind die </w:t>
      </w:r>
      <w:r>
        <w:rPr>
          <w:bCs/>
        </w:rPr>
        <w:t>Folgekosten neuer Investitionen, die sich auf die Erfolgsrechnungen der nachfolgenden Jahre entsprechend au</w:t>
      </w:r>
      <w:r>
        <w:rPr>
          <w:bCs/>
        </w:rPr>
        <w:t>s</w:t>
      </w:r>
      <w:r>
        <w:rPr>
          <w:bCs/>
        </w:rPr>
        <w:t>wirken. Als eigentliches Frühwarnsystem übernimmt der Investitions- und Finanzplan eine wic</w:t>
      </w:r>
      <w:r>
        <w:rPr>
          <w:bCs/>
        </w:rPr>
        <w:t>h</w:t>
      </w:r>
      <w:r>
        <w:rPr>
          <w:bCs/>
        </w:rPr>
        <w:t xml:space="preserve">tige Aufgabe und darf auch für ein Gemeinwesen als Nonprofit-Organisation nicht unterschätzt </w:t>
      </w:r>
      <w:r>
        <w:rPr>
          <w:bCs/>
        </w:rPr>
        <w:lastRenderedPageBreak/>
        <w:t xml:space="preserve">werden. </w:t>
      </w:r>
      <w:r w:rsidR="002042E8">
        <w:rPr>
          <w:bCs/>
        </w:rPr>
        <w:t>Nur mit klar definierten und massvollen Zielgrössen kann ein öffentlicher Finanzhau</w:t>
      </w:r>
      <w:r w:rsidR="002042E8">
        <w:rPr>
          <w:bCs/>
        </w:rPr>
        <w:t>s</w:t>
      </w:r>
      <w:r w:rsidR="002042E8">
        <w:rPr>
          <w:bCs/>
        </w:rPr>
        <w:t>halt nachhaltig ausgeglichen gestaltet werden.</w:t>
      </w:r>
    </w:p>
    <w:p w:rsidR="00D4767C" w:rsidRDefault="00D4767C">
      <w:pPr>
        <w:pStyle w:val="Textkrper3"/>
        <w:rPr>
          <w:bCs/>
        </w:rPr>
      </w:pPr>
    </w:p>
    <w:p w:rsidR="00486BD0" w:rsidRDefault="00486BD0" w:rsidP="0056589A">
      <w:pPr>
        <w:numPr>
          <w:ilvl w:val="12"/>
          <w:numId w:val="0"/>
        </w:numPr>
        <w:jc w:val="both"/>
        <w:rPr>
          <w:rFonts w:ascii="Arial" w:hAnsi="Arial" w:cs="Arial"/>
          <w:sz w:val="22"/>
        </w:rPr>
      </w:pPr>
    </w:p>
    <w:p w:rsidR="00486BD0" w:rsidRPr="00486BD0" w:rsidRDefault="00486BD0" w:rsidP="00485065">
      <w:pPr>
        <w:pStyle w:val="berschrift4"/>
        <w:keepNext/>
        <w:numPr>
          <w:ilvl w:val="0"/>
          <w:numId w:val="9"/>
        </w:numPr>
        <w:jc w:val="both"/>
        <w:textAlignment w:val="auto"/>
        <w:rPr>
          <w:rFonts w:ascii="Arial" w:hAnsi="Arial" w:cs="Arial"/>
          <w:b/>
          <w:iCs/>
          <w:sz w:val="22"/>
          <w:szCs w:val="22"/>
          <w:u w:val="none"/>
        </w:rPr>
      </w:pPr>
      <w:r w:rsidRPr="00486BD0">
        <w:rPr>
          <w:rFonts w:ascii="Arial" w:hAnsi="Arial" w:cs="Arial"/>
          <w:b/>
          <w:iCs/>
          <w:sz w:val="22"/>
          <w:szCs w:val="22"/>
          <w:u w:val="none"/>
        </w:rPr>
        <w:t xml:space="preserve">Finanzpolitische Grundsätze </w:t>
      </w:r>
    </w:p>
    <w:p w:rsidR="00486BD0" w:rsidRDefault="00486BD0" w:rsidP="00486BD0"/>
    <w:p w:rsidR="00312948" w:rsidRDefault="00486BD0" w:rsidP="00D25FC1">
      <w:pPr>
        <w:rPr>
          <w:rFonts w:ascii="Arial" w:hAnsi="Arial" w:cs="Arial"/>
          <w:sz w:val="22"/>
          <w:szCs w:val="22"/>
        </w:rPr>
      </w:pPr>
      <w:r w:rsidRPr="001310D3">
        <w:rPr>
          <w:rFonts w:ascii="Arial" w:hAnsi="Arial" w:cs="Arial"/>
          <w:sz w:val="22"/>
          <w:szCs w:val="22"/>
        </w:rPr>
        <w:t>Nachfolgend die im Rahmen der</w:t>
      </w:r>
      <w:r>
        <w:rPr>
          <w:rFonts w:ascii="Arial" w:hAnsi="Arial" w:cs="Arial"/>
          <w:sz w:val="22"/>
          <w:szCs w:val="22"/>
        </w:rPr>
        <w:t xml:space="preserve"> Budgetweisung verabschiedeten f</w:t>
      </w:r>
      <w:r w:rsidRPr="001310D3">
        <w:rPr>
          <w:rFonts w:ascii="Arial" w:hAnsi="Arial" w:cs="Arial"/>
          <w:sz w:val="22"/>
          <w:szCs w:val="22"/>
        </w:rPr>
        <w:t>inanzpolitischen Grundsätze des Stadtrat</w:t>
      </w:r>
      <w:r>
        <w:rPr>
          <w:rFonts w:ascii="Arial" w:hAnsi="Arial" w:cs="Arial"/>
          <w:sz w:val="22"/>
          <w:szCs w:val="22"/>
        </w:rPr>
        <w:t>e</w:t>
      </w:r>
      <w:r w:rsidRPr="001310D3">
        <w:rPr>
          <w:rFonts w:ascii="Arial" w:hAnsi="Arial" w:cs="Arial"/>
          <w:sz w:val="22"/>
          <w:szCs w:val="22"/>
        </w:rPr>
        <w:t>s:</w:t>
      </w:r>
    </w:p>
    <w:p w:rsidR="00D25FC1" w:rsidRPr="00D25FC1" w:rsidRDefault="00D25FC1" w:rsidP="00D25FC1">
      <w:pPr>
        <w:rPr>
          <w:rFonts w:ascii="Arial" w:hAnsi="Arial" w:cs="Arial"/>
          <w:sz w:val="22"/>
          <w:szCs w:val="22"/>
        </w:rPr>
      </w:pPr>
    </w:p>
    <w:p w:rsidR="00486BD0" w:rsidRPr="004015E5" w:rsidRDefault="00486BD0" w:rsidP="00486BD0">
      <w:pPr>
        <w:pStyle w:val="berschrift2"/>
        <w:rPr>
          <w:rFonts w:cs="Arial"/>
          <w:b w:val="0"/>
          <w:bCs/>
          <w:sz w:val="22"/>
          <w:szCs w:val="22"/>
        </w:rPr>
      </w:pPr>
      <w:r w:rsidRPr="004015E5">
        <w:rPr>
          <w:rFonts w:cs="Arial"/>
          <w:sz w:val="22"/>
          <w:szCs w:val="22"/>
        </w:rPr>
        <w:t>Leitsatz</w:t>
      </w:r>
    </w:p>
    <w:p w:rsidR="00486BD0" w:rsidRPr="00F61666" w:rsidRDefault="00486BD0" w:rsidP="00486BD0">
      <w:pPr>
        <w:jc w:val="both"/>
        <w:rPr>
          <w:rFonts w:ascii="Arial" w:hAnsi="Arial" w:cs="Arial"/>
          <w:sz w:val="22"/>
          <w:szCs w:val="22"/>
        </w:rPr>
      </w:pPr>
      <w:r w:rsidRPr="00F61666">
        <w:rPr>
          <w:rFonts w:ascii="Arial" w:hAnsi="Arial" w:cs="Arial"/>
          <w:sz w:val="22"/>
          <w:szCs w:val="22"/>
        </w:rPr>
        <w:t>Der Stadtrat verfolgt eine</w:t>
      </w:r>
      <w:r w:rsidRPr="00F61666">
        <w:rPr>
          <w:rFonts w:ascii="Arial" w:hAnsi="Arial" w:cs="Arial"/>
          <w:b/>
          <w:sz w:val="22"/>
          <w:szCs w:val="22"/>
        </w:rPr>
        <w:t xml:space="preserve"> </w:t>
      </w:r>
      <w:r w:rsidRPr="00F61666">
        <w:rPr>
          <w:rFonts w:ascii="Arial" w:hAnsi="Arial" w:cs="Arial"/>
          <w:bCs/>
          <w:sz w:val="22"/>
          <w:szCs w:val="22"/>
        </w:rPr>
        <w:t>nachhaltige Finanzpolitik,</w:t>
      </w:r>
      <w:r w:rsidRPr="00F61666">
        <w:rPr>
          <w:rFonts w:ascii="Arial" w:hAnsi="Arial" w:cs="Arial"/>
          <w:b/>
          <w:sz w:val="22"/>
          <w:szCs w:val="22"/>
        </w:rPr>
        <w:t xml:space="preserve"> </w:t>
      </w:r>
      <w:r w:rsidRPr="00F61666">
        <w:rPr>
          <w:rFonts w:ascii="Arial" w:hAnsi="Arial" w:cs="Arial"/>
          <w:sz w:val="22"/>
          <w:szCs w:val="22"/>
        </w:rPr>
        <w:t>damit die künftigen Generationen nicht u</w:t>
      </w:r>
      <w:r w:rsidRPr="00F61666">
        <w:rPr>
          <w:rFonts w:ascii="Arial" w:hAnsi="Arial" w:cs="Arial"/>
          <w:sz w:val="22"/>
          <w:szCs w:val="22"/>
        </w:rPr>
        <w:t>n</w:t>
      </w:r>
      <w:r w:rsidRPr="00F61666">
        <w:rPr>
          <w:rFonts w:ascii="Arial" w:hAnsi="Arial" w:cs="Arial"/>
          <w:sz w:val="22"/>
          <w:szCs w:val="22"/>
        </w:rPr>
        <w:t>verhältnismässige Folgekosten von heutigen Entscheidungen zu tragen haben.</w:t>
      </w:r>
    </w:p>
    <w:p w:rsidR="00486BD0" w:rsidRPr="00F61666" w:rsidRDefault="00486BD0" w:rsidP="00486BD0">
      <w:pPr>
        <w:pStyle w:val="berschrift2"/>
        <w:rPr>
          <w:rFonts w:cs="Arial"/>
          <w:i/>
          <w:sz w:val="22"/>
          <w:szCs w:val="22"/>
        </w:rPr>
      </w:pPr>
    </w:p>
    <w:p w:rsidR="00486BD0" w:rsidRPr="00F61666" w:rsidRDefault="00486BD0" w:rsidP="00486BD0">
      <w:pPr>
        <w:pStyle w:val="Textkrper"/>
        <w:rPr>
          <w:rFonts w:ascii="Arial" w:hAnsi="Arial" w:cs="Arial"/>
          <w:sz w:val="22"/>
          <w:szCs w:val="22"/>
        </w:rPr>
      </w:pPr>
      <w:r w:rsidRPr="00F61666">
        <w:rPr>
          <w:rFonts w:ascii="Arial" w:hAnsi="Arial" w:cs="Arial"/>
          <w:sz w:val="22"/>
          <w:szCs w:val="22"/>
        </w:rPr>
        <w:t>Auf die Dauer sind Einnahmen und Ausgaben ausgeglichen. Somit sind langfristig alle Investit</w:t>
      </w:r>
      <w:r w:rsidRPr="00F61666">
        <w:rPr>
          <w:rFonts w:ascii="Arial" w:hAnsi="Arial" w:cs="Arial"/>
          <w:sz w:val="22"/>
          <w:szCs w:val="22"/>
        </w:rPr>
        <w:t>i</w:t>
      </w:r>
      <w:r w:rsidRPr="00F61666">
        <w:rPr>
          <w:rFonts w:ascii="Arial" w:hAnsi="Arial" w:cs="Arial"/>
          <w:sz w:val="22"/>
          <w:szCs w:val="22"/>
        </w:rPr>
        <w:t xml:space="preserve">onen durch </w:t>
      </w:r>
      <w:r>
        <w:rPr>
          <w:rFonts w:ascii="Arial" w:hAnsi="Arial" w:cs="Arial"/>
          <w:sz w:val="22"/>
          <w:szCs w:val="22"/>
        </w:rPr>
        <w:t>selber erarbeitete Mittel (</w:t>
      </w:r>
      <w:r w:rsidR="002042E8">
        <w:rPr>
          <w:rFonts w:ascii="Arial" w:hAnsi="Arial" w:cs="Arial"/>
          <w:sz w:val="22"/>
          <w:szCs w:val="22"/>
        </w:rPr>
        <w:t>Cash</w:t>
      </w:r>
      <w:r>
        <w:rPr>
          <w:rFonts w:ascii="Arial" w:hAnsi="Arial" w:cs="Arial"/>
          <w:sz w:val="22"/>
          <w:szCs w:val="22"/>
        </w:rPr>
        <w:t>-</w:t>
      </w:r>
      <w:r w:rsidRPr="00F61666">
        <w:rPr>
          <w:rFonts w:ascii="Arial" w:hAnsi="Arial" w:cs="Arial"/>
          <w:sz w:val="22"/>
          <w:szCs w:val="22"/>
        </w:rPr>
        <w:t>flow) gedeckt.</w:t>
      </w:r>
    </w:p>
    <w:p w:rsidR="00486BD0" w:rsidRPr="00F61666" w:rsidRDefault="00486BD0" w:rsidP="00486BD0">
      <w:pPr>
        <w:jc w:val="both"/>
        <w:rPr>
          <w:rFonts w:ascii="Arial" w:hAnsi="Arial" w:cs="Arial"/>
          <w:sz w:val="22"/>
          <w:szCs w:val="22"/>
        </w:rPr>
      </w:pPr>
    </w:p>
    <w:p w:rsidR="00486BD0" w:rsidRPr="00F61666" w:rsidRDefault="00486BD0" w:rsidP="00485065">
      <w:pPr>
        <w:numPr>
          <w:ilvl w:val="0"/>
          <w:numId w:val="5"/>
        </w:numPr>
        <w:overflowPunct/>
        <w:autoSpaceDE/>
        <w:autoSpaceDN/>
        <w:adjustRightInd/>
        <w:jc w:val="both"/>
        <w:textAlignment w:val="auto"/>
        <w:rPr>
          <w:rFonts w:ascii="Arial" w:hAnsi="Arial" w:cs="Arial"/>
          <w:sz w:val="22"/>
          <w:szCs w:val="22"/>
        </w:rPr>
      </w:pPr>
      <w:r w:rsidRPr="00F61666">
        <w:rPr>
          <w:rFonts w:ascii="Arial" w:hAnsi="Arial" w:cs="Arial"/>
          <w:sz w:val="22"/>
          <w:szCs w:val="22"/>
        </w:rPr>
        <w:t>Konjunkturelle Defizite sind mittelfristig auszugleichen.</w:t>
      </w:r>
    </w:p>
    <w:p w:rsidR="00486BD0" w:rsidRPr="00F61666" w:rsidRDefault="00486BD0" w:rsidP="00485065">
      <w:pPr>
        <w:numPr>
          <w:ilvl w:val="0"/>
          <w:numId w:val="5"/>
        </w:numPr>
        <w:overflowPunct/>
        <w:autoSpaceDE/>
        <w:autoSpaceDN/>
        <w:adjustRightInd/>
        <w:jc w:val="both"/>
        <w:textAlignment w:val="auto"/>
        <w:rPr>
          <w:rFonts w:ascii="Arial" w:hAnsi="Arial" w:cs="Arial"/>
          <w:sz w:val="22"/>
          <w:szCs w:val="22"/>
        </w:rPr>
      </w:pPr>
      <w:r w:rsidRPr="00F61666">
        <w:rPr>
          <w:rFonts w:ascii="Arial" w:hAnsi="Arial" w:cs="Arial"/>
          <w:sz w:val="22"/>
          <w:szCs w:val="22"/>
        </w:rPr>
        <w:t>In wirtschaftlich besseren Zeiten ist ein konsequenter Schuldenabbau vorzunehmen.</w:t>
      </w:r>
    </w:p>
    <w:p w:rsidR="00D4767C" w:rsidRDefault="00D4767C" w:rsidP="00486BD0">
      <w:pPr>
        <w:pStyle w:val="berschrift2"/>
        <w:rPr>
          <w:rFonts w:cs="Arial"/>
          <w:sz w:val="22"/>
          <w:szCs w:val="22"/>
        </w:rPr>
      </w:pPr>
    </w:p>
    <w:p w:rsidR="00486BD0" w:rsidRPr="004015E5" w:rsidRDefault="00486BD0" w:rsidP="00486BD0">
      <w:pPr>
        <w:pStyle w:val="berschrift2"/>
        <w:rPr>
          <w:rFonts w:cs="Arial"/>
          <w:b w:val="0"/>
          <w:bCs/>
          <w:sz w:val="22"/>
          <w:szCs w:val="22"/>
        </w:rPr>
      </w:pPr>
      <w:r w:rsidRPr="004015E5">
        <w:rPr>
          <w:rFonts w:cs="Arial"/>
          <w:sz w:val="22"/>
          <w:szCs w:val="22"/>
        </w:rPr>
        <w:t>Verschuldung</w:t>
      </w:r>
    </w:p>
    <w:p w:rsidR="00486BD0" w:rsidRPr="00F61666" w:rsidRDefault="00486BD0" w:rsidP="00486BD0">
      <w:pPr>
        <w:jc w:val="both"/>
        <w:rPr>
          <w:rFonts w:ascii="Arial" w:hAnsi="Arial" w:cs="Arial"/>
          <w:sz w:val="22"/>
          <w:szCs w:val="22"/>
        </w:rPr>
      </w:pPr>
      <w:r w:rsidRPr="00F61666">
        <w:rPr>
          <w:rFonts w:ascii="Arial" w:hAnsi="Arial" w:cs="Arial"/>
          <w:sz w:val="22"/>
          <w:szCs w:val="22"/>
        </w:rPr>
        <w:t>Das Resultat der nachhaltigen Finanzpolitik schlägt sich im Nettovermögen bzw. in der Nett</w:t>
      </w:r>
      <w:r w:rsidRPr="00F61666">
        <w:rPr>
          <w:rFonts w:ascii="Arial" w:hAnsi="Arial" w:cs="Arial"/>
          <w:sz w:val="22"/>
          <w:szCs w:val="22"/>
        </w:rPr>
        <w:t>o</w:t>
      </w:r>
      <w:r w:rsidRPr="00F61666">
        <w:rPr>
          <w:rFonts w:ascii="Arial" w:hAnsi="Arial" w:cs="Arial"/>
          <w:sz w:val="22"/>
          <w:szCs w:val="22"/>
        </w:rPr>
        <w:t xml:space="preserve">schuld pro Einwohner/in nieder. In der Planungsperiode </w:t>
      </w:r>
      <w:r w:rsidR="00C07B6A">
        <w:rPr>
          <w:rFonts w:ascii="Arial" w:hAnsi="Arial" w:cs="Arial"/>
          <w:sz w:val="22"/>
          <w:szCs w:val="22"/>
        </w:rPr>
        <w:t>2012 – 2018</w:t>
      </w:r>
      <w:r w:rsidRPr="00F61666">
        <w:rPr>
          <w:rFonts w:ascii="Arial" w:hAnsi="Arial" w:cs="Arial"/>
          <w:sz w:val="22"/>
          <w:szCs w:val="22"/>
        </w:rPr>
        <w:t xml:space="preserve"> kann mit einem Nettove</w:t>
      </w:r>
      <w:r w:rsidRPr="00F61666">
        <w:rPr>
          <w:rFonts w:ascii="Arial" w:hAnsi="Arial" w:cs="Arial"/>
          <w:sz w:val="22"/>
          <w:szCs w:val="22"/>
        </w:rPr>
        <w:t>r</w:t>
      </w:r>
      <w:r w:rsidRPr="00F61666">
        <w:rPr>
          <w:rFonts w:ascii="Arial" w:hAnsi="Arial" w:cs="Arial"/>
          <w:sz w:val="22"/>
          <w:szCs w:val="22"/>
        </w:rPr>
        <w:t>mögen gestartet werden. Aufgrund der starken Investitionstätigkeit bis Ende Planungsperiode wird eine Nettoverschuldung prognostiziert.</w:t>
      </w:r>
    </w:p>
    <w:p w:rsidR="00486BD0" w:rsidRPr="00F61666" w:rsidRDefault="00486BD0" w:rsidP="00486BD0">
      <w:pPr>
        <w:pStyle w:val="Textkrper21"/>
        <w:overflowPunct/>
        <w:autoSpaceDE/>
        <w:autoSpaceDN/>
        <w:adjustRightInd/>
        <w:textAlignment w:val="auto"/>
        <w:rPr>
          <w:rFonts w:cs="Arial"/>
          <w:szCs w:val="22"/>
        </w:rPr>
      </w:pPr>
    </w:p>
    <w:p w:rsidR="00486BD0" w:rsidRPr="00F61666" w:rsidRDefault="00486BD0" w:rsidP="00485065">
      <w:pPr>
        <w:numPr>
          <w:ilvl w:val="0"/>
          <w:numId w:val="6"/>
        </w:numPr>
        <w:overflowPunct/>
        <w:autoSpaceDE/>
        <w:autoSpaceDN/>
        <w:adjustRightInd/>
        <w:jc w:val="both"/>
        <w:textAlignment w:val="auto"/>
        <w:rPr>
          <w:rFonts w:ascii="Arial" w:hAnsi="Arial" w:cs="Arial"/>
          <w:sz w:val="22"/>
          <w:szCs w:val="22"/>
        </w:rPr>
      </w:pPr>
      <w:r w:rsidRPr="00F61666">
        <w:rPr>
          <w:rFonts w:ascii="Arial" w:hAnsi="Arial" w:cs="Arial"/>
          <w:sz w:val="22"/>
          <w:szCs w:val="22"/>
        </w:rPr>
        <w:t>Langfristig wird ein Nettovermögen pro Kopf angestrebt.</w:t>
      </w:r>
    </w:p>
    <w:p w:rsidR="00486BD0" w:rsidRPr="00F61666" w:rsidRDefault="00486BD0" w:rsidP="00485065">
      <w:pPr>
        <w:numPr>
          <w:ilvl w:val="0"/>
          <w:numId w:val="6"/>
        </w:numPr>
        <w:overflowPunct/>
        <w:autoSpaceDE/>
        <w:autoSpaceDN/>
        <w:adjustRightInd/>
        <w:jc w:val="both"/>
        <w:textAlignment w:val="auto"/>
        <w:rPr>
          <w:rFonts w:ascii="Arial" w:hAnsi="Arial" w:cs="Arial"/>
          <w:sz w:val="22"/>
          <w:szCs w:val="22"/>
        </w:rPr>
      </w:pPr>
      <w:r w:rsidRPr="00F61666">
        <w:rPr>
          <w:rFonts w:ascii="Arial" w:hAnsi="Arial" w:cs="Arial"/>
          <w:sz w:val="22"/>
          <w:szCs w:val="22"/>
        </w:rPr>
        <w:t>Der mittelfristige Wert weicht positiv vom gewichteten Durchschnitt aller Solothurner G</w:t>
      </w:r>
      <w:r w:rsidRPr="00F61666">
        <w:rPr>
          <w:rFonts w:ascii="Arial" w:hAnsi="Arial" w:cs="Arial"/>
          <w:sz w:val="22"/>
          <w:szCs w:val="22"/>
        </w:rPr>
        <w:t>e</w:t>
      </w:r>
      <w:r w:rsidRPr="00F61666">
        <w:rPr>
          <w:rFonts w:ascii="Arial" w:hAnsi="Arial" w:cs="Arial"/>
          <w:sz w:val="22"/>
          <w:szCs w:val="22"/>
        </w:rPr>
        <w:t>meinden</w:t>
      </w:r>
      <w:r>
        <w:rPr>
          <w:rFonts w:ascii="Arial" w:hAnsi="Arial" w:cs="Arial"/>
          <w:sz w:val="22"/>
          <w:szCs w:val="22"/>
        </w:rPr>
        <w:t xml:space="preserve"> ab</w:t>
      </w:r>
      <w:r w:rsidRPr="00F61666">
        <w:rPr>
          <w:rFonts w:ascii="Arial" w:hAnsi="Arial" w:cs="Arial"/>
          <w:sz w:val="22"/>
          <w:szCs w:val="22"/>
        </w:rPr>
        <w:t>.</w:t>
      </w:r>
    </w:p>
    <w:p w:rsidR="00486BD0" w:rsidRPr="00F61666" w:rsidRDefault="00486BD0" w:rsidP="00486BD0">
      <w:pPr>
        <w:jc w:val="both"/>
        <w:rPr>
          <w:rFonts w:ascii="Arial" w:hAnsi="Arial" w:cs="Arial"/>
          <w:sz w:val="22"/>
          <w:szCs w:val="22"/>
        </w:rPr>
      </w:pPr>
    </w:p>
    <w:p w:rsidR="00486BD0" w:rsidRPr="004015E5" w:rsidRDefault="00486BD0" w:rsidP="00486BD0">
      <w:pPr>
        <w:pStyle w:val="berschrift2"/>
        <w:rPr>
          <w:rFonts w:cs="Arial"/>
          <w:b w:val="0"/>
          <w:bCs/>
          <w:sz w:val="22"/>
          <w:szCs w:val="22"/>
        </w:rPr>
      </w:pPr>
      <w:r w:rsidRPr="004015E5">
        <w:rPr>
          <w:rFonts w:cs="Arial"/>
          <w:sz w:val="22"/>
          <w:szCs w:val="22"/>
        </w:rPr>
        <w:t>Investitionen</w:t>
      </w:r>
    </w:p>
    <w:p w:rsidR="00486BD0" w:rsidRPr="00F61666" w:rsidRDefault="00486BD0" w:rsidP="00486BD0">
      <w:pPr>
        <w:jc w:val="both"/>
        <w:rPr>
          <w:rFonts w:ascii="Arial" w:hAnsi="Arial" w:cs="Arial"/>
          <w:sz w:val="22"/>
          <w:szCs w:val="22"/>
        </w:rPr>
      </w:pPr>
      <w:r w:rsidRPr="00F61666">
        <w:rPr>
          <w:rFonts w:ascii="Arial" w:hAnsi="Arial" w:cs="Arial"/>
          <w:sz w:val="22"/>
          <w:szCs w:val="22"/>
        </w:rPr>
        <w:t>Das Investitionsvolumen der Stadt Olten richtet sich primär nach den finanziellen Möglichkeiten.</w:t>
      </w:r>
    </w:p>
    <w:p w:rsidR="00486BD0" w:rsidRPr="00F61666" w:rsidRDefault="00486BD0" w:rsidP="00486BD0">
      <w:pPr>
        <w:jc w:val="both"/>
        <w:rPr>
          <w:rFonts w:ascii="Arial" w:hAnsi="Arial" w:cs="Arial"/>
          <w:sz w:val="22"/>
          <w:szCs w:val="22"/>
        </w:rPr>
      </w:pPr>
    </w:p>
    <w:p w:rsidR="00486BD0" w:rsidRPr="00F61666" w:rsidRDefault="00486BD0" w:rsidP="00485065">
      <w:pPr>
        <w:numPr>
          <w:ilvl w:val="0"/>
          <w:numId w:val="4"/>
        </w:numPr>
        <w:overflowPunct/>
        <w:autoSpaceDE/>
        <w:autoSpaceDN/>
        <w:adjustRightInd/>
        <w:jc w:val="both"/>
        <w:textAlignment w:val="auto"/>
        <w:rPr>
          <w:rFonts w:ascii="Arial" w:hAnsi="Arial" w:cs="Arial"/>
          <w:sz w:val="22"/>
          <w:szCs w:val="22"/>
        </w:rPr>
      </w:pPr>
      <w:r w:rsidRPr="00F61666">
        <w:rPr>
          <w:rFonts w:ascii="Arial" w:hAnsi="Arial" w:cs="Arial"/>
          <w:sz w:val="22"/>
          <w:szCs w:val="22"/>
        </w:rPr>
        <w:t>Der Selbstfinanzierungsgrad für werterhaltende Investitionen beträgt dauernd 100%.</w:t>
      </w:r>
    </w:p>
    <w:p w:rsidR="00486BD0" w:rsidRPr="00F61666" w:rsidRDefault="00486BD0" w:rsidP="00485065">
      <w:pPr>
        <w:numPr>
          <w:ilvl w:val="0"/>
          <w:numId w:val="4"/>
        </w:numPr>
        <w:overflowPunct/>
        <w:autoSpaceDE/>
        <w:autoSpaceDN/>
        <w:adjustRightInd/>
        <w:jc w:val="both"/>
        <w:textAlignment w:val="auto"/>
        <w:rPr>
          <w:rFonts w:ascii="Arial" w:hAnsi="Arial" w:cs="Arial"/>
          <w:sz w:val="22"/>
          <w:szCs w:val="22"/>
        </w:rPr>
      </w:pPr>
      <w:r w:rsidRPr="00F61666">
        <w:rPr>
          <w:rFonts w:ascii="Arial" w:hAnsi="Arial" w:cs="Arial"/>
          <w:sz w:val="22"/>
          <w:szCs w:val="22"/>
        </w:rPr>
        <w:t>Der Selbstfinanzierungsgrad der Gesamtinvestitionen liegt langfristig bei 100%.</w:t>
      </w:r>
    </w:p>
    <w:p w:rsidR="00486BD0" w:rsidRPr="00F61666" w:rsidRDefault="00486BD0" w:rsidP="00486BD0">
      <w:pPr>
        <w:jc w:val="both"/>
        <w:rPr>
          <w:rFonts w:ascii="Arial" w:hAnsi="Arial" w:cs="Arial"/>
          <w:sz w:val="22"/>
          <w:szCs w:val="22"/>
        </w:rPr>
      </w:pPr>
    </w:p>
    <w:p w:rsidR="00486BD0" w:rsidRPr="004015E5" w:rsidRDefault="00486BD0" w:rsidP="00486BD0">
      <w:pPr>
        <w:pStyle w:val="berschrift2"/>
        <w:rPr>
          <w:rFonts w:cs="Arial"/>
          <w:b w:val="0"/>
          <w:bCs/>
          <w:sz w:val="22"/>
          <w:szCs w:val="22"/>
        </w:rPr>
      </w:pPr>
      <w:r w:rsidRPr="004015E5">
        <w:rPr>
          <w:rFonts w:cs="Arial"/>
          <w:sz w:val="22"/>
          <w:szCs w:val="22"/>
        </w:rPr>
        <w:t>Steuern</w:t>
      </w:r>
    </w:p>
    <w:p w:rsidR="00486BD0" w:rsidRPr="00F61666" w:rsidRDefault="00486BD0" w:rsidP="00486BD0">
      <w:pPr>
        <w:jc w:val="both"/>
        <w:rPr>
          <w:rFonts w:ascii="Arial" w:hAnsi="Arial" w:cs="Arial"/>
          <w:sz w:val="22"/>
          <w:szCs w:val="22"/>
        </w:rPr>
      </w:pPr>
      <w:r w:rsidRPr="00F61666">
        <w:rPr>
          <w:rFonts w:ascii="Arial" w:hAnsi="Arial" w:cs="Arial"/>
          <w:sz w:val="22"/>
          <w:szCs w:val="22"/>
        </w:rPr>
        <w:t>Der Steuerfuss für natürliche und juristische Personen richtet sich an den mittelfristigen notwe</w:t>
      </w:r>
      <w:r w:rsidRPr="00F61666">
        <w:rPr>
          <w:rFonts w:ascii="Arial" w:hAnsi="Arial" w:cs="Arial"/>
          <w:sz w:val="22"/>
          <w:szCs w:val="22"/>
        </w:rPr>
        <w:t>n</w:t>
      </w:r>
      <w:r w:rsidRPr="00F61666">
        <w:rPr>
          <w:rFonts w:ascii="Arial" w:hAnsi="Arial" w:cs="Arial"/>
          <w:sz w:val="22"/>
          <w:szCs w:val="22"/>
        </w:rPr>
        <w:t>digen Steuereinnahmen aus.</w:t>
      </w:r>
    </w:p>
    <w:p w:rsidR="00486BD0" w:rsidRPr="00F61666" w:rsidRDefault="00486BD0" w:rsidP="00486BD0">
      <w:pPr>
        <w:jc w:val="both"/>
        <w:rPr>
          <w:rFonts w:ascii="Arial" w:hAnsi="Arial" w:cs="Arial"/>
          <w:sz w:val="22"/>
          <w:szCs w:val="22"/>
        </w:rPr>
      </w:pPr>
    </w:p>
    <w:p w:rsidR="00486BD0" w:rsidRPr="00F61666" w:rsidRDefault="00486BD0" w:rsidP="00485065">
      <w:pPr>
        <w:numPr>
          <w:ilvl w:val="0"/>
          <w:numId w:val="7"/>
        </w:numPr>
        <w:overflowPunct/>
        <w:autoSpaceDE/>
        <w:autoSpaceDN/>
        <w:adjustRightInd/>
        <w:jc w:val="both"/>
        <w:textAlignment w:val="auto"/>
        <w:rPr>
          <w:rFonts w:ascii="Arial" w:hAnsi="Arial" w:cs="Arial"/>
          <w:sz w:val="22"/>
          <w:szCs w:val="22"/>
        </w:rPr>
      </w:pPr>
      <w:r w:rsidRPr="00F61666">
        <w:rPr>
          <w:rFonts w:ascii="Arial" w:hAnsi="Arial" w:cs="Arial"/>
          <w:sz w:val="22"/>
          <w:szCs w:val="22"/>
        </w:rPr>
        <w:t>Der Steuerfuss für natürliche und juristische Personen ist identisch.</w:t>
      </w:r>
    </w:p>
    <w:p w:rsidR="00486BD0" w:rsidRPr="00F61666" w:rsidRDefault="00486BD0" w:rsidP="00485065">
      <w:pPr>
        <w:numPr>
          <w:ilvl w:val="0"/>
          <w:numId w:val="7"/>
        </w:numPr>
        <w:overflowPunct/>
        <w:autoSpaceDE/>
        <w:autoSpaceDN/>
        <w:adjustRightInd/>
        <w:jc w:val="both"/>
        <w:textAlignment w:val="auto"/>
        <w:rPr>
          <w:rFonts w:ascii="Arial" w:hAnsi="Arial" w:cs="Arial"/>
          <w:sz w:val="22"/>
          <w:szCs w:val="22"/>
        </w:rPr>
      </w:pPr>
      <w:r w:rsidRPr="00F61666">
        <w:rPr>
          <w:rFonts w:ascii="Arial" w:hAnsi="Arial" w:cs="Arial"/>
          <w:sz w:val="22"/>
          <w:szCs w:val="22"/>
        </w:rPr>
        <w:t>Die steuerliche Belastung liegt im tiefsten Drittel aller Solothurner Gemeinden.</w:t>
      </w:r>
    </w:p>
    <w:p w:rsidR="00486BD0" w:rsidRDefault="00486BD0" w:rsidP="00486BD0">
      <w:pPr>
        <w:jc w:val="both"/>
        <w:rPr>
          <w:rFonts w:ascii="Arial" w:hAnsi="Arial" w:cs="Arial"/>
          <w:sz w:val="22"/>
          <w:szCs w:val="22"/>
        </w:rPr>
      </w:pPr>
    </w:p>
    <w:p w:rsidR="004045D3" w:rsidRDefault="004045D3" w:rsidP="00486BD0">
      <w:pPr>
        <w:jc w:val="both"/>
        <w:rPr>
          <w:rFonts w:ascii="Arial" w:hAnsi="Arial" w:cs="Arial"/>
          <w:sz w:val="22"/>
          <w:szCs w:val="22"/>
        </w:rPr>
      </w:pPr>
    </w:p>
    <w:p w:rsidR="004045D3" w:rsidRPr="00F61666" w:rsidRDefault="004045D3" w:rsidP="00486BD0">
      <w:pPr>
        <w:jc w:val="both"/>
        <w:rPr>
          <w:rFonts w:ascii="Arial" w:hAnsi="Arial" w:cs="Arial"/>
          <w:sz w:val="22"/>
          <w:szCs w:val="22"/>
        </w:rPr>
      </w:pPr>
    </w:p>
    <w:p w:rsidR="00486BD0" w:rsidRPr="004015E5" w:rsidRDefault="00486BD0" w:rsidP="00486BD0">
      <w:pPr>
        <w:pStyle w:val="berschrift2"/>
        <w:rPr>
          <w:rFonts w:cs="Arial"/>
          <w:b w:val="0"/>
          <w:bCs/>
          <w:sz w:val="22"/>
          <w:szCs w:val="22"/>
        </w:rPr>
      </w:pPr>
      <w:r w:rsidRPr="004015E5">
        <w:rPr>
          <w:rFonts w:cs="Arial"/>
          <w:sz w:val="22"/>
          <w:szCs w:val="22"/>
        </w:rPr>
        <w:t>Abschreibungen</w:t>
      </w:r>
    </w:p>
    <w:p w:rsidR="00486BD0" w:rsidRPr="00F61666" w:rsidRDefault="00486BD0" w:rsidP="00486BD0">
      <w:pPr>
        <w:jc w:val="both"/>
        <w:rPr>
          <w:rFonts w:ascii="Arial" w:hAnsi="Arial" w:cs="Arial"/>
          <w:sz w:val="22"/>
          <w:szCs w:val="22"/>
        </w:rPr>
      </w:pPr>
      <w:r w:rsidRPr="00F61666">
        <w:rPr>
          <w:rFonts w:ascii="Arial" w:hAnsi="Arial" w:cs="Arial"/>
          <w:sz w:val="22"/>
          <w:szCs w:val="22"/>
        </w:rPr>
        <w:t>Das Verwaltungsvermögen kann langfristig nach den Vorgaben von HRM2 abgeschrieben we</w:t>
      </w:r>
      <w:r w:rsidRPr="00F61666">
        <w:rPr>
          <w:rFonts w:ascii="Arial" w:hAnsi="Arial" w:cs="Arial"/>
          <w:sz w:val="22"/>
          <w:szCs w:val="22"/>
        </w:rPr>
        <w:t>r</w:t>
      </w:r>
      <w:r w:rsidRPr="00F61666">
        <w:rPr>
          <w:rFonts w:ascii="Arial" w:hAnsi="Arial" w:cs="Arial"/>
          <w:sz w:val="22"/>
          <w:szCs w:val="22"/>
        </w:rPr>
        <w:t>den.</w:t>
      </w:r>
    </w:p>
    <w:p w:rsidR="00486BD0" w:rsidRPr="00F61666" w:rsidRDefault="00486BD0" w:rsidP="00486BD0">
      <w:pPr>
        <w:jc w:val="both"/>
        <w:rPr>
          <w:rFonts w:ascii="Arial" w:hAnsi="Arial" w:cs="Arial"/>
          <w:sz w:val="22"/>
          <w:szCs w:val="22"/>
        </w:rPr>
      </w:pPr>
    </w:p>
    <w:p w:rsidR="00486BD0" w:rsidRPr="00F61666" w:rsidRDefault="00486BD0" w:rsidP="00485065">
      <w:pPr>
        <w:numPr>
          <w:ilvl w:val="0"/>
          <w:numId w:val="8"/>
        </w:numPr>
        <w:overflowPunct/>
        <w:autoSpaceDE/>
        <w:autoSpaceDN/>
        <w:adjustRightInd/>
        <w:jc w:val="both"/>
        <w:textAlignment w:val="auto"/>
        <w:rPr>
          <w:rFonts w:ascii="Arial" w:hAnsi="Arial" w:cs="Arial"/>
          <w:sz w:val="22"/>
          <w:szCs w:val="22"/>
        </w:rPr>
      </w:pPr>
      <w:r w:rsidRPr="00F61666">
        <w:rPr>
          <w:rFonts w:ascii="Arial" w:hAnsi="Arial" w:cs="Arial"/>
          <w:sz w:val="22"/>
          <w:szCs w:val="22"/>
        </w:rPr>
        <w:t>Bezogen auf den aktuellen Anlagebestand liegt dieser Wert mittelfristig bei 12%.</w:t>
      </w:r>
    </w:p>
    <w:p w:rsidR="00A9207F" w:rsidRDefault="00A9207F">
      <w:pPr>
        <w:rPr>
          <w:rFonts w:ascii="Arial" w:hAnsi="Arial" w:cs="Arial"/>
          <w:sz w:val="22"/>
        </w:rPr>
      </w:pPr>
    </w:p>
    <w:p w:rsidR="00A9207F" w:rsidRDefault="00A9207F">
      <w:pPr>
        <w:rPr>
          <w:rFonts w:ascii="Arial" w:hAnsi="Arial" w:cs="Arial"/>
          <w:sz w:val="22"/>
        </w:rPr>
      </w:pPr>
    </w:p>
    <w:p w:rsidR="00A9207F" w:rsidRDefault="00A9207F">
      <w:pPr>
        <w:rPr>
          <w:rFonts w:ascii="Arial" w:hAnsi="Arial" w:cs="Arial"/>
          <w:sz w:val="22"/>
        </w:rPr>
      </w:pPr>
    </w:p>
    <w:p w:rsidR="00A82500" w:rsidRDefault="00486BD0">
      <w:pPr>
        <w:jc w:val="both"/>
        <w:rPr>
          <w:rFonts w:ascii="Arial" w:hAnsi="Arial" w:cs="Arial"/>
          <w:b/>
          <w:sz w:val="22"/>
        </w:rPr>
      </w:pPr>
      <w:r>
        <w:rPr>
          <w:rFonts w:ascii="Arial" w:hAnsi="Arial" w:cs="Arial"/>
          <w:b/>
          <w:sz w:val="22"/>
        </w:rPr>
        <w:t>4</w:t>
      </w:r>
      <w:r w:rsidR="00A82500">
        <w:rPr>
          <w:rFonts w:ascii="Arial" w:hAnsi="Arial" w:cs="Arial"/>
          <w:b/>
          <w:sz w:val="22"/>
        </w:rPr>
        <w:t>.   Ausgangslage und Konjunkturentwicklung</w:t>
      </w:r>
    </w:p>
    <w:p w:rsidR="00936EA3" w:rsidRDefault="00936EA3">
      <w:pPr>
        <w:jc w:val="both"/>
        <w:rPr>
          <w:rFonts w:ascii="Arial" w:hAnsi="Arial" w:cs="Arial"/>
          <w:sz w:val="20"/>
        </w:rPr>
      </w:pPr>
    </w:p>
    <w:p w:rsidR="006D090B" w:rsidRDefault="006D090B" w:rsidP="00936EA3">
      <w:pPr>
        <w:numPr>
          <w:ilvl w:val="12"/>
          <w:numId w:val="0"/>
        </w:numPr>
        <w:jc w:val="both"/>
        <w:rPr>
          <w:rFonts w:ascii="Arial" w:hAnsi="Arial" w:cs="Arial"/>
          <w:sz w:val="22"/>
        </w:rPr>
      </w:pPr>
    </w:p>
    <w:p w:rsidR="00936EA3" w:rsidRPr="00936EA3" w:rsidRDefault="00936EA3" w:rsidP="00936EA3">
      <w:pPr>
        <w:numPr>
          <w:ilvl w:val="12"/>
          <w:numId w:val="0"/>
        </w:numPr>
        <w:jc w:val="both"/>
        <w:rPr>
          <w:rFonts w:ascii="Arial" w:hAnsi="Arial" w:cs="Arial"/>
          <w:sz w:val="22"/>
        </w:rPr>
      </w:pPr>
      <w:r w:rsidRPr="00936EA3">
        <w:rPr>
          <w:rFonts w:ascii="Arial" w:hAnsi="Arial" w:cs="Arial"/>
          <w:sz w:val="22"/>
        </w:rPr>
        <w:t xml:space="preserve">In der Sommerprognose vom </w:t>
      </w:r>
      <w:r>
        <w:rPr>
          <w:rFonts w:ascii="Arial" w:hAnsi="Arial" w:cs="Arial"/>
          <w:sz w:val="22"/>
        </w:rPr>
        <w:t>21. Juni 2011</w:t>
      </w:r>
      <w:r w:rsidRPr="00936EA3">
        <w:rPr>
          <w:rFonts w:ascii="Arial" w:hAnsi="Arial" w:cs="Arial"/>
          <w:sz w:val="22"/>
        </w:rPr>
        <w:t xml:space="preserve"> fasst</w:t>
      </w:r>
      <w:r>
        <w:rPr>
          <w:rFonts w:ascii="Arial" w:hAnsi="Arial" w:cs="Arial"/>
          <w:sz w:val="22"/>
        </w:rPr>
        <w:t>e</w:t>
      </w:r>
      <w:r w:rsidRPr="00936EA3">
        <w:rPr>
          <w:rFonts w:ascii="Arial" w:hAnsi="Arial" w:cs="Arial"/>
          <w:sz w:val="22"/>
        </w:rPr>
        <w:t xml:space="preserve"> die KOF (Konjunkturforschungsstelle der Eidgenössischen Technischen Hochschule Zürich) die erwartet</w:t>
      </w:r>
      <w:r w:rsidR="00AE02AE">
        <w:rPr>
          <w:rFonts w:ascii="Arial" w:hAnsi="Arial" w:cs="Arial"/>
          <w:sz w:val="22"/>
        </w:rPr>
        <w:t>e</w:t>
      </w:r>
      <w:r w:rsidRPr="00936EA3">
        <w:rPr>
          <w:rFonts w:ascii="Arial" w:hAnsi="Arial" w:cs="Arial"/>
          <w:sz w:val="22"/>
        </w:rPr>
        <w:t xml:space="preserve"> Entwicklung </w:t>
      </w:r>
      <w:r w:rsidR="00AE02AE">
        <w:rPr>
          <w:rFonts w:ascii="Arial" w:hAnsi="Arial" w:cs="Arial"/>
          <w:sz w:val="22"/>
        </w:rPr>
        <w:t xml:space="preserve">noch </w:t>
      </w:r>
      <w:r w:rsidRPr="00936EA3">
        <w:rPr>
          <w:rFonts w:ascii="Arial" w:hAnsi="Arial" w:cs="Arial"/>
          <w:sz w:val="22"/>
        </w:rPr>
        <w:t xml:space="preserve">wie folgt </w:t>
      </w:r>
      <w:r w:rsidR="00AE02AE">
        <w:rPr>
          <w:rFonts w:ascii="Arial" w:hAnsi="Arial" w:cs="Arial"/>
          <w:sz w:val="22"/>
        </w:rPr>
        <w:t xml:space="preserve">mehrheitlich </w:t>
      </w:r>
      <w:r w:rsidRPr="00936EA3">
        <w:rPr>
          <w:rFonts w:ascii="Arial" w:hAnsi="Arial" w:cs="Arial"/>
          <w:sz w:val="22"/>
        </w:rPr>
        <w:t>zusammen:</w:t>
      </w:r>
    </w:p>
    <w:p w:rsidR="00936EA3" w:rsidRDefault="00936EA3" w:rsidP="00AE02AE">
      <w:pPr>
        <w:jc w:val="both"/>
        <w:rPr>
          <w:rFonts w:ascii="Arial" w:hAnsi="Arial" w:cs="Arial"/>
          <w:sz w:val="20"/>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Die KOF rechnet für dieses Jahr mit einem Schweizer Wirtschaftswachstum von 2.8%. D</w:t>
      </w:r>
      <w:r w:rsidRPr="00AE02AE">
        <w:rPr>
          <w:rFonts w:ascii="Arial" w:hAnsi="Arial" w:cs="Arial"/>
          <w:sz w:val="22"/>
          <w:szCs w:val="22"/>
        </w:rPr>
        <w:t>a</w:t>
      </w:r>
      <w:r w:rsidRPr="00AE02AE">
        <w:rPr>
          <w:rFonts w:ascii="Arial" w:hAnsi="Arial" w:cs="Arial"/>
          <w:sz w:val="22"/>
          <w:szCs w:val="22"/>
        </w:rPr>
        <w:t>hinter</w:t>
      </w:r>
      <w:r w:rsidR="00AE02AE" w:rsidRPr="00AE02AE">
        <w:rPr>
          <w:rFonts w:ascii="Arial" w:hAnsi="Arial" w:cs="Arial"/>
          <w:sz w:val="22"/>
          <w:szCs w:val="22"/>
        </w:rPr>
        <w:t xml:space="preserve"> </w:t>
      </w:r>
      <w:r w:rsidRPr="00AE02AE">
        <w:rPr>
          <w:rFonts w:ascii="Arial" w:hAnsi="Arial" w:cs="Arial"/>
          <w:sz w:val="22"/>
          <w:szCs w:val="22"/>
        </w:rPr>
        <w:t>stehen steigende Exporte (5.4%), eine stabile Konsumentwicklung (1.0%) sowie ein anhaltend</w:t>
      </w:r>
      <w:r w:rsidR="00AE02AE" w:rsidRPr="00AE02AE">
        <w:rPr>
          <w:rFonts w:ascii="Arial" w:hAnsi="Arial" w:cs="Arial"/>
          <w:sz w:val="22"/>
          <w:szCs w:val="22"/>
        </w:rPr>
        <w:t xml:space="preserve"> </w:t>
      </w:r>
      <w:r w:rsidRPr="00AE02AE">
        <w:rPr>
          <w:rFonts w:ascii="Arial" w:hAnsi="Arial" w:cs="Arial"/>
          <w:sz w:val="22"/>
          <w:szCs w:val="22"/>
        </w:rPr>
        <w:t xml:space="preserve">hohes Bevölkerungswachstum. </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Im nächsten Jahr dürfte das BIP-Wachstum noch 1.9% betragen.</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Verantwortlich für das tiefere Wachstum sind der starke Franken sowie die schwächere weltweite und insbesondere europäische Konjunkturentwicklung.</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Die Schweizer Wirtschaft konnte nach der Finanzkrise schnell Tritt fassen und ist seither beachtlich gewachsen. Auch im ersten Halbjahr 2011 entwickelte sich die Konjunktur auf den ersten</w:t>
      </w:r>
      <w:r w:rsidR="00AE02AE" w:rsidRPr="00AE02AE">
        <w:rPr>
          <w:rFonts w:ascii="Arial" w:hAnsi="Arial" w:cs="Arial"/>
          <w:sz w:val="22"/>
          <w:szCs w:val="22"/>
        </w:rPr>
        <w:t xml:space="preserve"> </w:t>
      </w:r>
      <w:r w:rsidRPr="00AE02AE">
        <w:rPr>
          <w:rFonts w:ascii="Arial" w:hAnsi="Arial" w:cs="Arial"/>
          <w:sz w:val="22"/>
          <w:szCs w:val="22"/>
        </w:rPr>
        <w:t xml:space="preserve">Blick positiv. Der starke Franken hat bislang unerwartet schwach auf die Exporte und somit auch auf das Wirtschaftswachstum durchgeschlagen. </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Bei den Exporten, besonders den Warenexporten, dürfte sich die Dynamik jedoch aufgrund des starken Frankens und der nur noch moderaten Konjunkturaussichten der bedeutendsten Handelspartner verlangsamen.</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Die Gesamtexporte werden in diesem Jahr noch um 5.4% zunehmen. 2012 dürfte sich das Wachstum auf 3.5% reduzieren. Die Importe wachsen zwar in diesem Jahr (4.6%) noch e</w:t>
      </w:r>
      <w:r w:rsidRPr="00AE02AE">
        <w:rPr>
          <w:rFonts w:ascii="Arial" w:hAnsi="Arial" w:cs="Arial"/>
          <w:sz w:val="22"/>
          <w:szCs w:val="22"/>
        </w:rPr>
        <w:t>t</w:t>
      </w:r>
      <w:r w:rsidRPr="00AE02AE">
        <w:rPr>
          <w:rFonts w:ascii="Arial" w:hAnsi="Arial" w:cs="Arial"/>
          <w:sz w:val="22"/>
          <w:szCs w:val="22"/>
        </w:rPr>
        <w:t>was schwächer als die Exporte. Dies</w:t>
      </w:r>
      <w:r w:rsidR="00AE02AE" w:rsidRPr="00AE02AE">
        <w:rPr>
          <w:rFonts w:ascii="Arial" w:hAnsi="Arial" w:cs="Arial"/>
          <w:sz w:val="22"/>
          <w:szCs w:val="22"/>
        </w:rPr>
        <w:t xml:space="preserve"> </w:t>
      </w:r>
      <w:r w:rsidRPr="00AE02AE">
        <w:rPr>
          <w:rFonts w:ascii="Arial" w:hAnsi="Arial" w:cs="Arial"/>
          <w:sz w:val="22"/>
          <w:szCs w:val="22"/>
        </w:rPr>
        <w:t>dürfte sich aber 2012 (8.8%) ändern. Begünstigt wird diese Entwicklung durch die sinkenden Preise für Importgüter.</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Die Signale vom privaten Konsum sind derzeit etwas widersprüchlich. So stiegen die Ne</w:t>
      </w:r>
      <w:r w:rsidRPr="00AE02AE">
        <w:rPr>
          <w:rFonts w:ascii="Arial" w:hAnsi="Arial" w:cs="Arial"/>
          <w:sz w:val="22"/>
          <w:szCs w:val="22"/>
        </w:rPr>
        <w:t>u</w:t>
      </w:r>
      <w:r w:rsidRPr="00AE02AE">
        <w:rPr>
          <w:rFonts w:ascii="Arial" w:hAnsi="Arial" w:cs="Arial"/>
          <w:sz w:val="22"/>
          <w:szCs w:val="22"/>
        </w:rPr>
        <w:t>immatrikulationen von Personenwagen auf Höchststände, gleichzeitig sanken die realen D</w:t>
      </w:r>
      <w:r w:rsidRPr="00AE02AE">
        <w:rPr>
          <w:rFonts w:ascii="Arial" w:hAnsi="Arial" w:cs="Arial"/>
          <w:sz w:val="22"/>
          <w:szCs w:val="22"/>
        </w:rPr>
        <w:t>e</w:t>
      </w:r>
      <w:r w:rsidRPr="00AE02AE">
        <w:rPr>
          <w:rFonts w:ascii="Arial" w:hAnsi="Arial" w:cs="Arial"/>
          <w:sz w:val="22"/>
          <w:szCs w:val="22"/>
        </w:rPr>
        <w:t>tailhandelsumsätze.</w:t>
      </w:r>
      <w:r w:rsidR="00AE02AE" w:rsidRPr="00AE02AE">
        <w:rPr>
          <w:rFonts w:ascii="Arial" w:hAnsi="Arial" w:cs="Arial"/>
          <w:sz w:val="22"/>
          <w:szCs w:val="22"/>
        </w:rPr>
        <w:t xml:space="preserve"> </w:t>
      </w:r>
      <w:r w:rsidRPr="00AE02AE">
        <w:rPr>
          <w:rFonts w:ascii="Arial" w:hAnsi="Arial" w:cs="Arial"/>
          <w:sz w:val="22"/>
          <w:szCs w:val="22"/>
        </w:rPr>
        <w:t>Dank einer besseren Einkommensentwicklung und der weiter wachse</w:t>
      </w:r>
      <w:r w:rsidRPr="00AE02AE">
        <w:rPr>
          <w:rFonts w:ascii="Arial" w:hAnsi="Arial" w:cs="Arial"/>
          <w:sz w:val="22"/>
          <w:szCs w:val="22"/>
        </w:rPr>
        <w:t>n</w:t>
      </w:r>
      <w:r w:rsidRPr="00AE02AE">
        <w:rPr>
          <w:rFonts w:ascii="Arial" w:hAnsi="Arial" w:cs="Arial"/>
          <w:sz w:val="22"/>
          <w:szCs w:val="22"/>
        </w:rPr>
        <w:t xml:space="preserve">den Bevölkerung dürfte sich der Konsum in Zukunft weiterhin positiv entwickeln. Die KOF erwartet Wachstumsraten von 1.0 % (2011) und 1.6% (2012). </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Auf dem Arbeitsmarkt dürfte die Beschäftigung weiter zunehmen. Allerdings fällt der B</w:t>
      </w:r>
      <w:r w:rsidRPr="00AE02AE">
        <w:rPr>
          <w:rFonts w:ascii="Arial" w:hAnsi="Arial" w:cs="Arial"/>
          <w:sz w:val="22"/>
          <w:szCs w:val="22"/>
        </w:rPr>
        <w:t>e</w:t>
      </w:r>
      <w:r w:rsidRPr="00AE02AE">
        <w:rPr>
          <w:rFonts w:ascii="Arial" w:hAnsi="Arial" w:cs="Arial"/>
          <w:sz w:val="22"/>
          <w:szCs w:val="22"/>
        </w:rPr>
        <w:t xml:space="preserve">schäftigungszuwachs im laufenden Jahr relativ niedrig aus (0.8%). 2012 dürfte er stärker sein (1.5%). Mit der steigenden Beschäftigung sinkt auch die Arbeitslosigkeit. </w:t>
      </w:r>
      <w:r w:rsidR="00AE02AE" w:rsidRPr="00AE02AE">
        <w:rPr>
          <w:rFonts w:ascii="Arial" w:hAnsi="Arial" w:cs="Arial"/>
          <w:sz w:val="22"/>
          <w:szCs w:val="22"/>
        </w:rPr>
        <w:t xml:space="preserve"> </w:t>
      </w:r>
      <w:r w:rsidRPr="00AE02AE">
        <w:rPr>
          <w:rFonts w:ascii="Arial" w:hAnsi="Arial" w:cs="Arial"/>
          <w:sz w:val="22"/>
          <w:szCs w:val="22"/>
        </w:rPr>
        <w:t>Die KOF</w:t>
      </w:r>
      <w:r w:rsidR="00D45320">
        <w:rPr>
          <w:rFonts w:ascii="Arial" w:hAnsi="Arial" w:cs="Arial"/>
          <w:sz w:val="22"/>
          <w:szCs w:val="22"/>
        </w:rPr>
        <w:t xml:space="preserve"> </w:t>
      </w:r>
      <w:r w:rsidRPr="00AE02AE">
        <w:rPr>
          <w:rFonts w:ascii="Arial" w:hAnsi="Arial" w:cs="Arial"/>
          <w:sz w:val="22"/>
          <w:szCs w:val="22"/>
        </w:rPr>
        <w:t>prognostiziert eine Arbeitslosenquote von 3.1% in diesem und 2.7% im nächsten Jahr, wobei der Rückgang im Verlauf verflacht.</w:t>
      </w:r>
    </w:p>
    <w:p w:rsidR="00936EA3" w:rsidRPr="00AE02AE" w:rsidRDefault="00936EA3" w:rsidP="00AE02AE">
      <w:pPr>
        <w:overflowPunct/>
        <w:autoSpaceDE/>
        <w:autoSpaceDN/>
        <w:adjustRightInd/>
        <w:ind w:left="360"/>
        <w:jc w:val="both"/>
        <w:textAlignment w:val="auto"/>
        <w:rPr>
          <w:rFonts w:ascii="Arial" w:hAnsi="Arial" w:cs="Arial"/>
          <w:sz w:val="22"/>
          <w:szCs w:val="22"/>
        </w:rPr>
      </w:pPr>
    </w:p>
    <w:p w:rsidR="00936EA3" w:rsidRPr="00AE02AE" w:rsidRDefault="00936EA3" w:rsidP="00AE02AE">
      <w:pPr>
        <w:numPr>
          <w:ilvl w:val="0"/>
          <w:numId w:val="8"/>
        </w:numPr>
        <w:overflowPunct/>
        <w:autoSpaceDE/>
        <w:autoSpaceDN/>
        <w:adjustRightInd/>
        <w:jc w:val="both"/>
        <w:textAlignment w:val="auto"/>
        <w:rPr>
          <w:rFonts w:ascii="Arial" w:hAnsi="Arial" w:cs="Arial"/>
          <w:sz w:val="22"/>
          <w:szCs w:val="22"/>
        </w:rPr>
      </w:pPr>
      <w:r w:rsidRPr="00AE02AE">
        <w:rPr>
          <w:rFonts w:ascii="Arial" w:hAnsi="Arial" w:cs="Arial"/>
          <w:sz w:val="22"/>
          <w:szCs w:val="22"/>
        </w:rPr>
        <w:t>Für 2011 rechnet die KOF mit einer</w:t>
      </w:r>
      <w:r w:rsidR="00AE02AE">
        <w:rPr>
          <w:rFonts w:ascii="Arial" w:hAnsi="Arial" w:cs="Arial"/>
          <w:sz w:val="22"/>
          <w:szCs w:val="22"/>
        </w:rPr>
        <w:t xml:space="preserve"> </w:t>
      </w:r>
      <w:r w:rsidR="00AE02AE" w:rsidRPr="00AE02AE">
        <w:rPr>
          <w:rFonts w:ascii="Arial" w:hAnsi="Arial" w:cs="Arial"/>
          <w:sz w:val="22"/>
          <w:szCs w:val="22"/>
        </w:rPr>
        <w:t>Inflations</w:t>
      </w:r>
      <w:r w:rsidRPr="00AE02AE">
        <w:rPr>
          <w:rFonts w:ascii="Arial" w:hAnsi="Arial" w:cs="Arial"/>
          <w:sz w:val="22"/>
          <w:szCs w:val="22"/>
        </w:rPr>
        <w:t>rate von 0.7%. Mit der leichten Abwertung des Frankens dürfte sie im komme</w:t>
      </w:r>
      <w:r w:rsidR="00AE02AE" w:rsidRPr="00AE02AE">
        <w:rPr>
          <w:rFonts w:ascii="Arial" w:hAnsi="Arial" w:cs="Arial"/>
          <w:sz w:val="22"/>
          <w:szCs w:val="22"/>
        </w:rPr>
        <w:t>n</w:t>
      </w:r>
      <w:r w:rsidRPr="00AE02AE">
        <w:rPr>
          <w:rFonts w:ascii="Arial" w:hAnsi="Arial" w:cs="Arial"/>
          <w:sz w:val="22"/>
          <w:szCs w:val="22"/>
        </w:rPr>
        <w:t>den</w:t>
      </w:r>
      <w:r w:rsidR="00AE02AE" w:rsidRPr="00AE02AE">
        <w:rPr>
          <w:rFonts w:ascii="Arial" w:hAnsi="Arial" w:cs="Arial"/>
          <w:sz w:val="22"/>
          <w:szCs w:val="22"/>
        </w:rPr>
        <w:t xml:space="preserve"> </w:t>
      </w:r>
      <w:r w:rsidRPr="00AE02AE">
        <w:rPr>
          <w:rFonts w:ascii="Arial" w:hAnsi="Arial" w:cs="Arial"/>
          <w:sz w:val="22"/>
          <w:szCs w:val="22"/>
        </w:rPr>
        <w:t>Jahr etwas höher ausfallen. Die tiefe Inflationsrate wü</w:t>
      </w:r>
      <w:r w:rsidRPr="00AE02AE">
        <w:rPr>
          <w:rFonts w:ascii="Arial" w:hAnsi="Arial" w:cs="Arial"/>
          <w:sz w:val="22"/>
          <w:szCs w:val="22"/>
        </w:rPr>
        <w:t>r</w:t>
      </w:r>
      <w:r w:rsidRPr="00AE02AE">
        <w:rPr>
          <w:rFonts w:ascii="Arial" w:hAnsi="Arial" w:cs="Arial"/>
          <w:sz w:val="22"/>
          <w:szCs w:val="22"/>
        </w:rPr>
        <w:t>de an und für sich die gegenwärtige</w:t>
      </w:r>
      <w:r w:rsidR="00AE02AE" w:rsidRPr="00AE02AE">
        <w:rPr>
          <w:rFonts w:ascii="Arial" w:hAnsi="Arial" w:cs="Arial"/>
          <w:sz w:val="22"/>
          <w:szCs w:val="22"/>
        </w:rPr>
        <w:t xml:space="preserve"> </w:t>
      </w:r>
      <w:r w:rsidRPr="00AE02AE">
        <w:rPr>
          <w:rFonts w:ascii="Arial" w:hAnsi="Arial" w:cs="Arial"/>
          <w:sz w:val="22"/>
          <w:szCs w:val="22"/>
        </w:rPr>
        <w:t xml:space="preserve">expansive Politik der Schweizerischen Nationalbank (SNB) stützen. </w:t>
      </w:r>
    </w:p>
    <w:p w:rsidR="001E64DB" w:rsidRDefault="001E64DB" w:rsidP="001E64DB">
      <w:pPr>
        <w:numPr>
          <w:ilvl w:val="12"/>
          <w:numId w:val="0"/>
        </w:numPr>
        <w:jc w:val="both"/>
        <w:rPr>
          <w:rFonts w:ascii="Arial" w:hAnsi="Arial" w:cs="Arial"/>
          <w:sz w:val="22"/>
        </w:rPr>
      </w:pPr>
      <w:r>
        <w:rPr>
          <w:rFonts w:ascii="Arial" w:hAnsi="Arial" w:cs="Arial"/>
          <w:sz w:val="22"/>
        </w:rPr>
        <w:t xml:space="preserve">In der Zwischenzeit haben sich im Währungs- und Aktienmarktbereich </w:t>
      </w:r>
      <w:r w:rsidR="00783A28">
        <w:rPr>
          <w:rFonts w:ascii="Arial" w:hAnsi="Arial" w:cs="Arial"/>
          <w:sz w:val="22"/>
        </w:rPr>
        <w:t xml:space="preserve">Veränderungen ergeben, welche </w:t>
      </w:r>
      <w:r>
        <w:rPr>
          <w:rFonts w:ascii="Arial" w:hAnsi="Arial" w:cs="Arial"/>
          <w:sz w:val="22"/>
        </w:rPr>
        <w:t xml:space="preserve">die Wirtschaft negativ </w:t>
      </w:r>
      <w:r w:rsidR="00783A28">
        <w:rPr>
          <w:rFonts w:ascii="Arial" w:hAnsi="Arial" w:cs="Arial"/>
          <w:sz w:val="22"/>
        </w:rPr>
        <w:t>beeinflussen</w:t>
      </w:r>
      <w:r>
        <w:rPr>
          <w:rFonts w:ascii="Arial" w:hAnsi="Arial" w:cs="Arial"/>
          <w:sz w:val="22"/>
        </w:rPr>
        <w:t xml:space="preserve">. </w:t>
      </w:r>
    </w:p>
    <w:p w:rsidR="00A9207F" w:rsidRDefault="00A9207F" w:rsidP="001E64DB">
      <w:pPr>
        <w:numPr>
          <w:ilvl w:val="12"/>
          <w:numId w:val="0"/>
        </w:numPr>
        <w:jc w:val="both"/>
        <w:rPr>
          <w:rFonts w:ascii="Arial" w:hAnsi="Arial" w:cs="Arial"/>
          <w:sz w:val="22"/>
        </w:rPr>
      </w:pPr>
    </w:p>
    <w:p w:rsidR="001E64DB" w:rsidRDefault="001E64DB" w:rsidP="001E64DB">
      <w:pPr>
        <w:numPr>
          <w:ilvl w:val="12"/>
          <w:numId w:val="0"/>
        </w:numPr>
        <w:jc w:val="both"/>
        <w:rPr>
          <w:rFonts w:ascii="Arial" w:hAnsi="Arial" w:cs="Arial"/>
          <w:sz w:val="22"/>
        </w:rPr>
      </w:pPr>
      <w:r>
        <w:rPr>
          <w:rFonts w:ascii="Arial" w:hAnsi="Arial" w:cs="Arial"/>
          <w:sz w:val="22"/>
        </w:rPr>
        <w:lastRenderedPageBreak/>
        <w:t>Die umfangreichen und intensiven Bemühungen des Bundes und der Nationalbank, aber auch der Wirtschaft selber – Frankenstärke, Unterstützung der Exportwirtschaft, Verbesserungen der Kundenbedürfnisse in der Schweiz etc. -  müssen den Wirkungsbeweis noch erbringen.</w:t>
      </w:r>
    </w:p>
    <w:p w:rsidR="008A2B56" w:rsidRDefault="008A2B56" w:rsidP="001E64DB">
      <w:pPr>
        <w:numPr>
          <w:ilvl w:val="12"/>
          <w:numId w:val="0"/>
        </w:numPr>
        <w:jc w:val="both"/>
        <w:rPr>
          <w:rFonts w:ascii="Arial" w:hAnsi="Arial" w:cs="Arial"/>
          <w:sz w:val="22"/>
        </w:rPr>
      </w:pPr>
    </w:p>
    <w:p w:rsidR="00A9207F" w:rsidRDefault="001E64DB" w:rsidP="001E64DB">
      <w:pPr>
        <w:numPr>
          <w:ilvl w:val="12"/>
          <w:numId w:val="0"/>
        </w:numPr>
        <w:jc w:val="both"/>
        <w:rPr>
          <w:rFonts w:ascii="Arial" w:hAnsi="Arial" w:cs="Arial"/>
          <w:sz w:val="22"/>
        </w:rPr>
      </w:pPr>
      <w:r>
        <w:rPr>
          <w:rFonts w:ascii="Arial" w:hAnsi="Arial" w:cs="Arial"/>
          <w:sz w:val="22"/>
        </w:rPr>
        <w:t>Konkret haben einige exportorientierte Unternehmungen im Kanton Solothurn grosse Probleme und es wurden auch Betriebe geschlossen oder teilgeschlossen. Es gehen dadurch Arbeitsplä</w:t>
      </w:r>
      <w:r>
        <w:rPr>
          <w:rFonts w:ascii="Arial" w:hAnsi="Arial" w:cs="Arial"/>
          <w:sz w:val="22"/>
        </w:rPr>
        <w:t>t</w:t>
      </w:r>
      <w:r>
        <w:rPr>
          <w:rFonts w:ascii="Arial" w:hAnsi="Arial" w:cs="Arial"/>
          <w:sz w:val="22"/>
        </w:rPr>
        <w:t xml:space="preserve">ze verloren. </w:t>
      </w:r>
    </w:p>
    <w:p w:rsidR="00A9207F" w:rsidRDefault="00A9207F" w:rsidP="001E64DB">
      <w:pPr>
        <w:numPr>
          <w:ilvl w:val="12"/>
          <w:numId w:val="0"/>
        </w:numPr>
        <w:jc w:val="both"/>
        <w:rPr>
          <w:rFonts w:ascii="Arial" w:hAnsi="Arial" w:cs="Arial"/>
          <w:sz w:val="22"/>
        </w:rPr>
      </w:pPr>
    </w:p>
    <w:p w:rsidR="001E64DB" w:rsidRDefault="001E64DB" w:rsidP="001E64DB">
      <w:pPr>
        <w:numPr>
          <w:ilvl w:val="12"/>
          <w:numId w:val="0"/>
        </w:numPr>
        <w:jc w:val="both"/>
        <w:rPr>
          <w:rFonts w:ascii="Arial" w:hAnsi="Arial" w:cs="Arial"/>
          <w:sz w:val="22"/>
        </w:rPr>
      </w:pPr>
      <w:r>
        <w:rPr>
          <w:rFonts w:ascii="Arial" w:hAnsi="Arial" w:cs="Arial"/>
          <w:sz w:val="22"/>
        </w:rPr>
        <w:t>Die Wirtschaft in Stadt und Region Olten scheint diese unerfreuliche Situation gut zu meistern, genau wie sc</w:t>
      </w:r>
      <w:r w:rsidR="00C07B6A">
        <w:rPr>
          <w:rFonts w:ascii="Arial" w:hAnsi="Arial" w:cs="Arial"/>
          <w:sz w:val="22"/>
        </w:rPr>
        <w:t>hon die vorhergehende Wirtscha</w:t>
      </w:r>
      <w:r>
        <w:rPr>
          <w:rFonts w:ascii="Arial" w:hAnsi="Arial" w:cs="Arial"/>
          <w:sz w:val="22"/>
        </w:rPr>
        <w:t>ftskrise 2007/2008. Dies zeigen auch direkte G</w:t>
      </w:r>
      <w:r>
        <w:rPr>
          <w:rFonts w:ascii="Arial" w:hAnsi="Arial" w:cs="Arial"/>
          <w:sz w:val="22"/>
        </w:rPr>
        <w:t>e</w:t>
      </w:r>
      <w:r>
        <w:rPr>
          <w:rFonts w:ascii="Arial" w:hAnsi="Arial" w:cs="Arial"/>
          <w:sz w:val="22"/>
        </w:rPr>
        <w:t>spräche mit den Unternehmungen. Diese Gespräche beeinflussen auch die Finanzplanung für den Bereich Einnahmen (Steuern).</w:t>
      </w:r>
    </w:p>
    <w:p w:rsidR="0056589A" w:rsidRDefault="0056589A">
      <w:pPr>
        <w:pStyle w:val="Textkrper3"/>
      </w:pPr>
    </w:p>
    <w:p w:rsidR="008A2B56" w:rsidRDefault="008A2B56">
      <w:pPr>
        <w:pStyle w:val="Textkrper3"/>
      </w:pPr>
    </w:p>
    <w:p w:rsidR="008A2B56" w:rsidRDefault="008A2B56">
      <w:pPr>
        <w:pStyle w:val="Textkrper3"/>
      </w:pPr>
    </w:p>
    <w:p w:rsidR="00486BD0" w:rsidRDefault="00486BD0" w:rsidP="00486BD0">
      <w:pPr>
        <w:numPr>
          <w:ilvl w:val="12"/>
          <w:numId w:val="0"/>
        </w:numPr>
        <w:jc w:val="both"/>
        <w:rPr>
          <w:rFonts w:ascii="Arial" w:hAnsi="Arial" w:cs="Arial"/>
          <w:b/>
          <w:bCs/>
          <w:sz w:val="22"/>
        </w:rPr>
      </w:pPr>
      <w:r>
        <w:rPr>
          <w:rFonts w:ascii="Arial" w:hAnsi="Arial" w:cs="Arial"/>
          <w:b/>
          <w:bCs/>
          <w:sz w:val="22"/>
        </w:rPr>
        <w:t>5.  Ergebnisse im Finanzplan</w:t>
      </w:r>
    </w:p>
    <w:p w:rsidR="00486BD0" w:rsidRDefault="00486BD0" w:rsidP="00486BD0">
      <w:pPr>
        <w:numPr>
          <w:ilvl w:val="12"/>
          <w:numId w:val="0"/>
        </w:numPr>
        <w:jc w:val="both"/>
        <w:rPr>
          <w:rFonts w:ascii="Arial" w:hAnsi="Arial" w:cs="Arial"/>
          <w:sz w:val="22"/>
        </w:rPr>
      </w:pPr>
    </w:p>
    <w:p w:rsidR="00486BD0" w:rsidRPr="00D45320" w:rsidRDefault="00486BD0" w:rsidP="00D45320">
      <w:pPr>
        <w:numPr>
          <w:ilvl w:val="12"/>
          <w:numId w:val="0"/>
        </w:numPr>
        <w:jc w:val="both"/>
        <w:rPr>
          <w:rFonts w:ascii="Arial" w:hAnsi="Arial" w:cs="Arial"/>
          <w:sz w:val="22"/>
        </w:rPr>
      </w:pPr>
      <w:r w:rsidRPr="009151AB">
        <w:rPr>
          <w:rFonts w:ascii="Arial" w:hAnsi="Arial" w:cs="Arial"/>
          <w:sz w:val="22"/>
        </w:rPr>
        <w:t xml:space="preserve">Im Vergleich zum Vorjahresplan ist der Bruttoüberschuss (Finanzkraft für Investitionstätigkeit) </w:t>
      </w:r>
      <w:r w:rsidR="00D45320">
        <w:rPr>
          <w:rFonts w:ascii="Arial" w:hAnsi="Arial" w:cs="Arial"/>
          <w:sz w:val="22"/>
        </w:rPr>
        <w:t>wieder angestiegen</w:t>
      </w:r>
      <w:r w:rsidR="009151AB" w:rsidRPr="009151AB">
        <w:rPr>
          <w:rFonts w:ascii="Arial" w:hAnsi="Arial" w:cs="Arial"/>
          <w:sz w:val="22"/>
        </w:rPr>
        <w:t>.</w:t>
      </w:r>
      <w:r w:rsidR="00D45320">
        <w:rPr>
          <w:rFonts w:ascii="Arial" w:hAnsi="Arial" w:cs="Arial"/>
          <w:sz w:val="22"/>
        </w:rPr>
        <w:t xml:space="preserve"> Dies hauptsächlich durch das höhere Steuervolumen gegenüber dem Vo</w:t>
      </w:r>
      <w:r w:rsidR="00D45320">
        <w:rPr>
          <w:rFonts w:ascii="Arial" w:hAnsi="Arial" w:cs="Arial"/>
          <w:sz w:val="22"/>
        </w:rPr>
        <w:t>r</w:t>
      </w:r>
      <w:r w:rsidR="00D45320">
        <w:rPr>
          <w:rFonts w:ascii="Arial" w:hAnsi="Arial" w:cs="Arial"/>
          <w:sz w:val="22"/>
        </w:rPr>
        <w:t xml:space="preserve">jahresplan. </w:t>
      </w:r>
      <w:r w:rsidRPr="00D45320">
        <w:rPr>
          <w:rFonts w:ascii="Arial" w:hAnsi="Arial" w:cs="Arial"/>
          <w:sz w:val="22"/>
          <w:szCs w:val="22"/>
        </w:rPr>
        <w:t>Grundsätzlich sollte ein Selbstfinanzierungsgrad von mittelfristig 100 % angestrebt werden. Je nach Konjunkturlage gelten die allgemein anerkannten Richtwerte für die Konjun</w:t>
      </w:r>
      <w:r w:rsidRPr="00D45320">
        <w:rPr>
          <w:rFonts w:ascii="Arial" w:hAnsi="Arial" w:cs="Arial"/>
          <w:sz w:val="22"/>
          <w:szCs w:val="22"/>
        </w:rPr>
        <w:t>k</w:t>
      </w:r>
      <w:r w:rsidRPr="00D45320">
        <w:rPr>
          <w:rFonts w:ascii="Arial" w:hAnsi="Arial" w:cs="Arial"/>
          <w:sz w:val="22"/>
          <w:szCs w:val="22"/>
        </w:rPr>
        <w:t>turzyklen</w:t>
      </w:r>
    </w:p>
    <w:p w:rsidR="00486BD0" w:rsidRPr="007839F4" w:rsidRDefault="00486BD0" w:rsidP="00486BD0">
      <w:pPr>
        <w:pStyle w:val="Textkrper3"/>
        <w:numPr>
          <w:ilvl w:val="12"/>
          <w:numId w:val="0"/>
        </w:numPr>
        <w:rPr>
          <w:sz w:val="8"/>
          <w:szCs w:val="8"/>
        </w:rPr>
      </w:pPr>
    </w:p>
    <w:tbl>
      <w:tblPr>
        <w:tblW w:w="0" w:type="auto"/>
        <w:tblBorders>
          <w:top w:val="single" w:sz="8" w:space="0" w:color="000000"/>
          <w:bottom w:val="single" w:sz="8" w:space="0" w:color="000000"/>
        </w:tblBorders>
        <w:tblLook w:val="04A0"/>
      </w:tblPr>
      <w:tblGrid>
        <w:gridCol w:w="2410"/>
        <w:gridCol w:w="3085"/>
      </w:tblGrid>
      <w:tr w:rsidR="00CF08ED" w:rsidRPr="00312948" w:rsidTr="00485065">
        <w:tc>
          <w:tcPr>
            <w:tcW w:w="2410" w:type="dxa"/>
            <w:tcBorders>
              <w:top w:val="single" w:sz="8" w:space="0" w:color="000000"/>
              <w:left w:val="nil"/>
              <w:bottom w:val="single" w:sz="8" w:space="0" w:color="000000"/>
              <w:right w:val="nil"/>
            </w:tcBorders>
          </w:tcPr>
          <w:p w:rsidR="00CF08ED" w:rsidRPr="00312948" w:rsidRDefault="00CF08ED" w:rsidP="00485065">
            <w:pPr>
              <w:pStyle w:val="Textkrper3"/>
              <w:numPr>
                <w:ilvl w:val="12"/>
                <w:numId w:val="0"/>
              </w:numPr>
              <w:rPr>
                <w:bCs/>
                <w:color w:val="000000"/>
              </w:rPr>
            </w:pPr>
            <w:r w:rsidRPr="00312948">
              <w:rPr>
                <w:bCs/>
                <w:color w:val="000000"/>
              </w:rPr>
              <w:t>Hochkonjunktur</w:t>
            </w:r>
          </w:p>
        </w:tc>
        <w:tc>
          <w:tcPr>
            <w:tcW w:w="3085" w:type="dxa"/>
            <w:tcBorders>
              <w:top w:val="single" w:sz="8" w:space="0" w:color="000000"/>
              <w:left w:val="nil"/>
              <w:bottom w:val="single" w:sz="8" w:space="0" w:color="000000"/>
              <w:right w:val="nil"/>
            </w:tcBorders>
          </w:tcPr>
          <w:p w:rsidR="00CF08ED" w:rsidRPr="00312948" w:rsidRDefault="00CF08ED" w:rsidP="00485065">
            <w:pPr>
              <w:pStyle w:val="Textkrper3"/>
              <w:numPr>
                <w:ilvl w:val="12"/>
                <w:numId w:val="0"/>
              </w:numPr>
              <w:rPr>
                <w:bCs/>
                <w:color w:val="000000"/>
              </w:rPr>
            </w:pPr>
            <w:r w:rsidRPr="00312948">
              <w:rPr>
                <w:bCs/>
                <w:color w:val="000000"/>
              </w:rPr>
              <w:t xml:space="preserve"> über 100 Prozent</w:t>
            </w:r>
          </w:p>
        </w:tc>
      </w:tr>
      <w:tr w:rsidR="00CF08ED" w:rsidRPr="00312948" w:rsidTr="00485065">
        <w:tc>
          <w:tcPr>
            <w:tcW w:w="2410" w:type="dxa"/>
            <w:tcBorders>
              <w:left w:val="nil"/>
              <w:right w:val="nil"/>
            </w:tcBorders>
            <w:shd w:val="clear" w:color="auto" w:fill="C0C0C0"/>
          </w:tcPr>
          <w:p w:rsidR="00CF08ED" w:rsidRPr="00312948" w:rsidRDefault="00CF08ED" w:rsidP="00485065">
            <w:pPr>
              <w:pStyle w:val="Textkrper3"/>
              <w:numPr>
                <w:ilvl w:val="12"/>
                <w:numId w:val="0"/>
              </w:numPr>
              <w:rPr>
                <w:bCs/>
                <w:color w:val="000000"/>
              </w:rPr>
            </w:pPr>
            <w:r w:rsidRPr="00312948">
              <w:rPr>
                <w:bCs/>
                <w:color w:val="000000"/>
              </w:rPr>
              <w:t>Normalfall</w:t>
            </w:r>
          </w:p>
        </w:tc>
        <w:tc>
          <w:tcPr>
            <w:tcW w:w="3085" w:type="dxa"/>
            <w:tcBorders>
              <w:left w:val="nil"/>
              <w:right w:val="nil"/>
            </w:tcBorders>
            <w:shd w:val="clear" w:color="auto" w:fill="C0C0C0"/>
          </w:tcPr>
          <w:p w:rsidR="00CF08ED" w:rsidRPr="00312948" w:rsidRDefault="00CF08ED" w:rsidP="00485065">
            <w:pPr>
              <w:pStyle w:val="Textkrper3"/>
              <w:numPr>
                <w:ilvl w:val="12"/>
                <w:numId w:val="0"/>
              </w:numPr>
              <w:rPr>
                <w:color w:val="000000"/>
              </w:rPr>
            </w:pPr>
            <w:r w:rsidRPr="00312948">
              <w:rPr>
                <w:color w:val="000000"/>
              </w:rPr>
              <w:t xml:space="preserve"> 80 – 100 Prozent</w:t>
            </w:r>
          </w:p>
        </w:tc>
      </w:tr>
      <w:tr w:rsidR="00CF08ED" w:rsidRPr="00312948" w:rsidTr="00485065">
        <w:tc>
          <w:tcPr>
            <w:tcW w:w="2410" w:type="dxa"/>
          </w:tcPr>
          <w:p w:rsidR="00CF08ED" w:rsidRPr="00312948" w:rsidRDefault="00CF08ED" w:rsidP="00485065">
            <w:pPr>
              <w:pStyle w:val="Textkrper3"/>
              <w:numPr>
                <w:ilvl w:val="12"/>
                <w:numId w:val="0"/>
              </w:numPr>
              <w:rPr>
                <w:bCs/>
                <w:color w:val="000000"/>
              </w:rPr>
            </w:pPr>
            <w:r w:rsidRPr="00312948">
              <w:rPr>
                <w:bCs/>
                <w:color w:val="000000"/>
              </w:rPr>
              <w:t>Krise</w:t>
            </w:r>
          </w:p>
        </w:tc>
        <w:tc>
          <w:tcPr>
            <w:tcW w:w="3085" w:type="dxa"/>
          </w:tcPr>
          <w:p w:rsidR="00CF08ED" w:rsidRPr="00312948" w:rsidRDefault="00CF08ED" w:rsidP="00485065">
            <w:pPr>
              <w:pStyle w:val="Textkrper3"/>
              <w:numPr>
                <w:ilvl w:val="12"/>
                <w:numId w:val="0"/>
              </w:numPr>
              <w:rPr>
                <w:color w:val="000000"/>
              </w:rPr>
            </w:pPr>
            <w:r w:rsidRPr="00312948">
              <w:rPr>
                <w:color w:val="000000"/>
              </w:rPr>
              <w:t xml:space="preserve"> 50 –   80 Prozent</w:t>
            </w:r>
          </w:p>
        </w:tc>
      </w:tr>
    </w:tbl>
    <w:p w:rsidR="00486BD0" w:rsidRDefault="00486BD0" w:rsidP="00486BD0">
      <w:pPr>
        <w:numPr>
          <w:ilvl w:val="12"/>
          <w:numId w:val="0"/>
        </w:numPr>
        <w:jc w:val="both"/>
        <w:rPr>
          <w:rFonts w:ascii="Arial" w:hAnsi="Arial" w:cs="Arial"/>
          <w:sz w:val="22"/>
        </w:rPr>
      </w:pPr>
    </w:p>
    <w:p w:rsidR="00CF08ED" w:rsidRDefault="00486BD0" w:rsidP="00486BD0">
      <w:pPr>
        <w:numPr>
          <w:ilvl w:val="12"/>
          <w:numId w:val="0"/>
        </w:numPr>
        <w:jc w:val="both"/>
        <w:rPr>
          <w:rFonts w:ascii="Arial" w:hAnsi="Arial" w:cs="Arial"/>
          <w:sz w:val="22"/>
        </w:rPr>
      </w:pPr>
      <w:r>
        <w:rPr>
          <w:rFonts w:ascii="Arial" w:hAnsi="Arial" w:cs="Arial"/>
          <w:sz w:val="22"/>
        </w:rPr>
        <w:t xml:space="preserve">Der </w:t>
      </w:r>
      <w:r w:rsidR="009151AB">
        <w:rPr>
          <w:rFonts w:ascii="Arial" w:hAnsi="Arial" w:cs="Arial"/>
          <w:sz w:val="22"/>
        </w:rPr>
        <w:t xml:space="preserve">gewichtete </w:t>
      </w:r>
      <w:r w:rsidR="002042E8">
        <w:rPr>
          <w:rFonts w:ascii="Arial" w:hAnsi="Arial" w:cs="Arial"/>
          <w:sz w:val="22"/>
        </w:rPr>
        <w:t>Selbstfinanzierungsgrad</w:t>
      </w:r>
      <w:r>
        <w:rPr>
          <w:rFonts w:ascii="Arial" w:hAnsi="Arial" w:cs="Arial"/>
          <w:sz w:val="22"/>
        </w:rPr>
        <w:t xml:space="preserve"> </w:t>
      </w:r>
      <w:r w:rsidR="00D45320">
        <w:rPr>
          <w:rFonts w:ascii="Arial" w:hAnsi="Arial" w:cs="Arial"/>
          <w:sz w:val="22"/>
        </w:rPr>
        <w:t xml:space="preserve">(mit Berücksichtigung der Vorfinanzierungen) </w:t>
      </w:r>
      <w:r>
        <w:rPr>
          <w:rFonts w:ascii="Arial" w:hAnsi="Arial" w:cs="Arial"/>
          <w:sz w:val="22"/>
        </w:rPr>
        <w:t xml:space="preserve">für alle Planjahre beträgt nur </w:t>
      </w:r>
      <w:r w:rsidR="0081500D">
        <w:rPr>
          <w:rFonts w:ascii="Arial" w:hAnsi="Arial" w:cs="Arial"/>
          <w:sz w:val="22"/>
        </w:rPr>
        <w:t>69</w:t>
      </w:r>
      <w:r w:rsidR="009151AB">
        <w:rPr>
          <w:rFonts w:ascii="Arial" w:hAnsi="Arial" w:cs="Arial"/>
          <w:sz w:val="22"/>
        </w:rPr>
        <w:t>%</w:t>
      </w:r>
      <w:r w:rsidR="001E6818">
        <w:rPr>
          <w:rFonts w:ascii="Arial" w:hAnsi="Arial" w:cs="Arial"/>
          <w:sz w:val="22"/>
        </w:rPr>
        <w:t xml:space="preserve"> (Vorperiode 62%)</w:t>
      </w:r>
      <w:r>
        <w:rPr>
          <w:rFonts w:ascii="Arial" w:hAnsi="Arial" w:cs="Arial"/>
          <w:sz w:val="22"/>
        </w:rPr>
        <w:t xml:space="preserve">. Unter Ausklammerung der Investitionsbeiträge an den Kanton weist diese Kennzahl einen Wert von </w:t>
      </w:r>
      <w:r w:rsidR="0081500D">
        <w:rPr>
          <w:rFonts w:ascii="Arial" w:hAnsi="Arial" w:cs="Arial"/>
          <w:sz w:val="22"/>
        </w:rPr>
        <w:t>75</w:t>
      </w:r>
      <w:r w:rsidR="009151AB">
        <w:rPr>
          <w:rFonts w:ascii="Arial" w:hAnsi="Arial" w:cs="Arial"/>
          <w:sz w:val="22"/>
        </w:rPr>
        <w:t>%</w:t>
      </w:r>
      <w:r w:rsidR="002F28F5">
        <w:rPr>
          <w:rFonts w:ascii="Arial" w:hAnsi="Arial" w:cs="Arial"/>
          <w:sz w:val="22"/>
        </w:rPr>
        <w:t xml:space="preserve"> (Vorperiode 71%)</w:t>
      </w:r>
      <w:r>
        <w:rPr>
          <w:rFonts w:ascii="Arial" w:hAnsi="Arial" w:cs="Arial"/>
          <w:sz w:val="22"/>
        </w:rPr>
        <w:t xml:space="preserve"> aus. </w:t>
      </w:r>
    </w:p>
    <w:p w:rsidR="00CF08ED" w:rsidRDefault="00CF08ED" w:rsidP="00486BD0">
      <w:pPr>
        <w:numPr>
          <w:ilvl w:val="12"/>
          <w:numId w:val="0"/>
        </w:numPr>
        <w:jc w:val="both"/>
        <w:rPr>
          <w:rFonts w:ascii="Arial" w:hAnsi="Arial" w:cs="Arial"/>
          <w:sz w:val="22"/>
        </w:rPr>
      </w:pPr>
    </w:p>
    <w:p w:rsidR="00CF08ED" w:rsidRDefault="00486BD0" w:rsidP="00486BD0">
      <w:pPr>
        <w:numPr>
          <w:ilvl w:val="12"/>
          <w:numId w:val="0"/>
        </w:numPr>
        <w:jc w:val="both"/>
        <w:rPr>
          <w:rFonts w:ascii="Arial" w:hAnsi="Arial" w:cs="Arial"/>
          <w:sz w:val="22"/>
        </w:rPr>
      </w:pPr>
      <w:r>
        <w:rPr>
          <w:rFonts w:ascii="Arial" w:hAnsi="Arial" w:cs="Arial"/>
          <w:sz w:val="22"/>
        </w:rPr>
        <w:t xml:space="preserve">Das </w:t>
      </w:r>
      <w:r w:rsidR="00CF08ED">
        <w:rPr>
          <w:rFonts w:ascii="Arial" w:hAnsi="Arial" w:cs="Arial"/>
          <w:sz w:val="22"/>
        </w:rPr>
        <w:t>Ziel</w:t>
      </w:r>
      <w:r>
        <w:rPr>
          <w:rFonts w:ascii="Arial" w:hAnsi="Arial" w:cs="Arial"/>
          <w:sz w:val="22"/>
        </w:rPr>
        <w:t xml:space="preserve"> einer ausgeglichenen Rechnung in jeder Periode kann ab dem </w:t>
      </w:r>
      <w:r w:rsidRPr="009151AB">
        <w:rPr>
          <w:rFonts w:ascii="Arial" w:hAnsi="Arial" w:cs="Arial"/>
          <w:sz w:val="22"/>
        </w:rPr>
        <w:t>Jahre 20</w:t>
      </w:r>
      <w:r w:rsidR="001E6818">
        <w:rPr>
          <w:rFonts w:ascii="Arial" w:hAnsi="Arial" w:cs="Arial"/>
          <w:sz w:val="22"/>
        </w:rPr>
        <w:t>13</w:t>
      </w:r>
      <w:r>
        <w:rPr>
          <w:rFonts w:ascii="Arial" w:hAnsi="Arial" w:cs="Arial"/>
          <w:sz w:val="22"/>
        </w:rPr>
        <w:t xml:space="preserve"> nur mit der Entnahme aus der Ausgleichsreserve erreicht werden</w:t>
      </w:r>
      <w:r w:rsidR="001E6818">
        <w:rPr>
          <w:rFonts w:ascii="Arial" w:hAnsi="Arial" w:cs="Arial"/>
          <w:sz w:val="22"/>
        </w:rPr>
        <w:t>.</w:t>
      </w:r>
      <w:r>
        <w:rPr>
          <w:rFonts w:ascii="Arial" w:hAnsi="Arial" w:cs="Arial"/>
          <w:sz w:val="22"/>
        </w:rPr>
        <w:t xml:space="preserve"> </w:t>
      </w:r>
    </w:p>
    <w:p w:rsidR="00CF08ED" w:rsidRDefault="00CF08ED" w:rsidP="00486BD0">
      <w:pPr>
        <w:numPr>
          <w:ilvl w:val="12"/>
          <w:numId w:val="0"/>
        </w:numPr>
        <w:jc w:val="both"/>
        <w:rPr>
          <w:rFonts w:ascii="Arial" w:hAnsi="Arial" w:cs="Arial"/>
          <w:sz w:val="22"/>
        </w:rPr>
      </w:pPr>
    </w:p>
    <w:p w:rsidR="00486BD0" w:rsidRDefault="00486BD0" w:rsidP="00486BD0">
      <w:pPr>
        <w:numPr>
          <w:ilvl w:val="12"/>
          <w:numId w:val="0"/>
        </w:numPr>
        <w:jc w:val="both"/>
        <w:rPr>
          <w:rFonts w:ascii="Arial" w:hAnsi="Arial" w:cs="Arial"/>
          <w:sz w:val="22"/>
        </w:rPr>
      </w:pPr>
      <w:r>
        <w:rPr>
          <w:rFonts w:ascii="Arial" w:hAnsi="Arial" w:cs="Arial"/>
          <w:sz w:val="22"/>
        </w:rPr>
        <w:t xml:space="preserve">Die Ausgleichsreserve weist zurzeit einen Saldo von </w:t>
      </w:r>
      <w:r w:rsidRPr="009151AB">
        <w:rPr>
          <w:rFonts w:ascii="Arial" w:hAnsi="Arial" w:cs="Arial"/>
          <w:sz w:val="22"/>
        </w:rPr>
        <w:t>38</w:t>
      </w:r>
      <w:r>
        <w:rPr>
          <w:rFonts w:ascii="Arial" w:hAnsi="Arial" w:cs="Arial"/>
          <w:sz w:val="22"/>
        </w:rPr>
        <w:t xml:space="preserve"> Millionen Franken aus und sollte diesen Steuerausfall vorderhand decken können (</w:t>
      </w:r>
      <w:r w:rsidR="00227037">
        <w:rPr>
          <w:rFonts w:ascii="Arial" w:hAnsi="Arial" w:cs="Arial"/>
          <w:sz w:val="22"/>
        </w:rPr>
        <w:t xml:space="preserve">Entnahme </w:t>
      </w:r>
      <w:r>
        <w:rPr>
          <w:rFonts w:ascii="Arial" w:hAnsi="Arial" w:cs="Arial"/>
          <w:sz w:val="22"/>
        </w:rPr>
        <w:t>bis Ende Planperiode</w:t>
      </w:r>
      <w:r w:rsidR="00227037">
        <w:rPr>
          <w:rFonts w:ascii="Arial" w:hAnsi="Arial" w:cs="Arial"/>
          <w:sz w:val="22"/>
        </w:rPr>
        <w:t>:</w:t>
      </w:r>
      <w:r>
        <w:rPr>
          <w:rFonts w:ascii="Arial" w:hAnsi="Arial" w:cs="Arial"/>
          <w:sz w:val="22"/>
        </w:rPr>
        <w:t xml:space="preserve"> </w:t>
      </w:r>
      <w:r w:rsidR="00BB1B85">
        <w:rPr>
          <w:rFonts w:ascii="Arial" w:hAnsi="Arial" w:cs="Arial"/>
          <w:sz w:val="22"/>
        </w:rPr>
        <w:t>5.3</w:t>
      </w:r>
      <w:r w:rsidRPr="009151AB">
        <w:rPr>
          <w:rFonts w:ascii="Arial" w:hAnsi="Arial" w:cs="Arial"/>
          <w:sz w:val="22"/>
        </w:rPr>
        <w:t xml:space="preserve"> </w:t>
      </w:r>
      <w:r w:rsidR="002042E8" w:rsidRPr="009151AB">
        <w:rPr>
          <w:rFonts w:ascii="Arial" w:hAnsi="Arial" w:cs="Arial"/>
          <w:sz w:val="22"/>
        </w:rPr>
        <w:t>Mio.</w:t>
      </w:r>
      <w:r w:rsidRPr="009151AB">
        <w:rPr>
          <w:rFonts w:ascii="Arial" w:hAnsi="Arial" w:cs="Arial"/>
          <w:sz w:val="22"/>
        </w:rPr>
        <w:t xml:space="preserve"> Fr.</w:t>
      </w:r>
      <w:r>
        <w:rPr>
          <w:rFonts w:ascii="Arial" w:hAnsi="Arial" w:cs="Arial"/>
          <w:sz w:val="22"/>
        </w:rPr>
        <w:t>)</w:t>
      </w:r>
      <w:r w:rsidR="00227037">
        <w:rPr>
          <w:rFonts w:ascii="Arial" w:hAnsi="Arial" w:cs="Arial"/>
          <w:sz w:val="22"/>
        </w:rPr>
        <w:t>.</w:t>
      </w:r>
      <w:r>
        <w:rPr>
          <w:rFonts w:ascii="Arial" w:hAnsi="Arial" w:cs="Arial"/>
          <w:sz w:val="22"/>
        </w:rPr>
        <w:t xml:space="preserve"> </w:t>
      </w:r>
    </w:p>
    <w:p w:rsidR="00486BD0" w:rsidRDefault="00486BD0" w:rsidP="00CF08ED">
      <w:pPr>
        <w:pStyle w:val="Textkrper-Einzug3"/>
        <w:numPr>
          <w:ilvl w:val="0"/>
          <w:numId w:val="0"/>
        </w:numPr>
      </w:pPr>
    </w:p>
    <w:p w:rsidR="00DE7099" w:rsidRDefault="00DE7099" w:rsidP="00DE7099">
      <w:pPr>
        <w:numPr>
          <w:ilvl w:val="12"/>
          <w:numId w:val="0"/>
        </w:numPr>
        <w:jc w:val="both"/>
        <w:rPr>
          <w:rFonts w:ascii="Arial" w:hAnsi="Arial" w:cs="Arial"/>
          <w:b/>
          <w:sz w:val="22"/>
        </w:rPr>
      </w:pPr>
    </w:p>
    <w:p w:rsidR="008A2B56" w:rsidRDefault="008A2B56" w:rsidP="00DE7099">
      <w:pPr>
        <w:numPr>
          <w:ilvl w:val="12"/>
          <w:numId w:val="0"/>
        </w:numPr>
        <w:jc w:val="both"/>
        <w:rPr>
          <w:rFonts w:ascii="Arial" w:hAnsi="Arial" w:cs="Arial"/>
          <w:b/>
          <w:sz w:val="22"/>
        </w:rPr>
      </w:pPr>
    </w:p>
    <w:p w:rsidR="00486BD0" w:rsidRDefault="008734BC" w:rsidP="00DE7099">
      <w:pPr>
        <w:numPr>
          <w:ilvl w:val="12"/>
          <w:numId w:val="0"/>
        </w:numPr>
        <w:jc w:val="both"/>
        <w:rPr>
          <w:rFonts w:ascii="Arial" w:hAnsi="Arial" w:cs="Arial"/>
          <w:b/>
          <w:sz w:val="22"/>
        </w:rPr>
      </w:pPr>
      <w:r>
        <w:rPr>
          <w:rFonts w:ascii="Arial" w:hAnsi="Arial" w:cs="Arial"/>
          <w:b/>
          <w:sz w:val="22"/>
        </w:rPr>
        <w:t>6</w:t>
      </w:r>
      <w:r w:rsidR="00486BD0">
        <w:rPr>
          <w:rFonts w:ascii="Arial" w:hAnsi="Arial" w:cs="Arial"/>
          <w:b/>
          <w:sz w:val="22"/>
        </w:rPr>
        <w:t>.  Steuerertrag und Festlegung des Steuerfusses</w:t>
      </w:r>
    </w:p>
    <w:p w:rsidR="00486BD0" w:rsidRDefault="00486BD0" w:rsidP="00486BD0">
      <w:pPr>
        <w:pStyle w:val="Textkrper3"/>
        <w:numPr>
          <w:ilvl w:val="12"/>
          <w:numId w:val="0"/>
        </w:numPr>
      </w:pPr>
    </w:p>
    <w:p w:rsidR="00CF08ED" w:rsidRDefault="00486BD0" w:rsidP="00486BD0">
      <w:pPr>
        <w:pStyle w:val="Textkrper3"/>
        <w:numPr>
          <w:ilvl w:val="12"/>
          <w:numId w:val="0"/>
        </w:numPr>
      </w:pPr>
      <w:r>
        <w:t>Die Haupteinnahmequelle eines Gemeinwesens wird stark durch äussere Einflüsse geprägt. Es sind dies hauptsächlich die Konjunkturlage, das kantonale Steuergesetz und die Firmenerge</w:t>
      </w:r>
      <w:r>
        <w:t>b</w:t>
      </w:r>
      <w:r>
        <w:t>nisse. Eine Abschätzung dieser Entwicklung ist nur schwer möglich. Die Auswirkungen der F</w:t>
      </w:r>
      <w:r>
        <w:t>i</w:t>
      </w:r>
      <w:r>
        <w:t xml:space="preserve">nanz- und </w:t>
      </w:r>
      <w:r w:rsidR="00CF08ED">
        <w:t>Wirtschaftskrise</w:t>
      </w:r>
      <w:r>
        <w:t xml:space="preserve"> haben deutliche Spuren hinterlassen</w:t>
      </w:r>
      <w:r w:rsidR="00CF08ED">
        <w:t xml:space="preserve">. </w:t>
      </w:r>
    </w:p>
    <w:p w:rsidR="00CF08ED" w:rsidRDefault="00CF08ED" w:rsidP="00486BD0">
      <w:pPr>
        <w:pStyle w:val="Textkrper3"/>
        <w:numPr>
          <w:ilvl w:val="12"/>
          <w:numId w:val="0"/>
        </w:numPr>
      </w:pPr>
    </w:p>
    <w:p w:rsidR="00486BD0" w:rsidRDefault="00486BD0" w:rsidP="00486BD0">
      <w:pPr>
        <w:pStyle w:val="Textkrper3"/>
        <w:numPr>
          <w:ilvl w:val="12"/>
          <w:numId w:val="0"/>
        </w:numPr>
      </w:pPr>
      <w:r>
        <w:t xml:space="preserve">Solche bedeutende Veränderungen haben rasche Auswirkungen auf die Steuereinnahmen. Die hohe Steuerkraft von Olten ist </w:t>
      </w:r>
      <w:r w:rsidR="001E6818">
        <w:t>grösstenteils auf eine aussergewöh</w:t>
      </w:r>
      <w:r w:rsidR="00783A28">
        <w:t>n</w:t>
      </w:r>
      <w:r w:rsidR="001E6818">
        <w:t>lich hohe Steuereinnahmen bei den Juristischen Personen zurückzuführen.</w:t>
      </w:r>
    </w:p>
    <w:p w:rsidR="00486BD0" w:rsidRDefault="00486BD0" w:rsidP="00486BD0">
      <w:pPr>
        <w:pStyle w:val="Textkrper3"/>
        <w:numPr>
          <w:ilvl w:val="12"/>
          <w:numId w:val="0"/>
        </w:numPr>
        <w:rPr>
          <w:b/>
        </w:rPr>
      </w:pPr>
    </w:p>
    <w:p w:rsidR="00A82500" w:rsidRDefault="00486BD0" w:rsidP="00486BD0">
      <w:pPr>
        <w:pStyle w:val="Textkrper3"/>
        <w:numPr>
          <w:ilvl w:val="12"/>
          <w:numId w:val="0"/>
        </w:numPr>
        <w:rPr>
          <w:bCs/>
        </w:rPr>
      </w:pPr>
      <w:r>
        <w:rPr>
          <w:bCs/>
        </w:rPr>
        <w:t xml:space="preserve">Aufgrund der </w:t>
      </w:r>
      <w:r w:rsidR="00A82500">
        <w:rPr>
          <w:bCs/>
        </w:rPr>
        <w:t>E</w:t>
      </w:r>
      <w:r>
        <w:rPr>
          <w:bCs/>
        </w:rPr>
        <w:t>rgebnisse</w:t>
      </w:r>
      <w:r w:rsidR="00A82500">
        <w:rPr>
          <w:bCs/>
        </w:rPr>
        <w:t xml:space="preserve"> der rollenden Finanzplanung und der latenten Risiken bei den Steue</w:t>
      </w:r>
      <w:r w:rsidR="00A82500">
        <w:rPr>
          <w:bCs/>
        </w:rPr>
        <w:t>r</w:t>
      </w:r>
      <w:r w:rsidR="00A82500">
        <w:rPr>
          <w:bCs/>
        </w:rPr>
        <w:t>einnahmen gilt es periodisch abzuwägen, ob eine Priorisierung bei den Investitionen - verbu</w:t>
      </w:r>
      <w:r w:rsidR="00A82500">
        <w:rPr>
          <w:bCs/>
        </w:rPr>
        <w:t>n</w:t>
      </w:r>
      <w:r w:rsidR="00A82500">
        <w:rPr>
          <w:bCs/>
        </w:rPr>
        <w:t>den mit einer Staffelung oder einem Verzicht - oder eine allfällige Steuersatzdiskussion zielfü</w:t>
      </w:r>
      <w:r w:rsidR="00A82500">
        <w:rPr>
          <w:bCs/>
        </w:rPr>
        <w:t>h</w:t>
      </w:r>
      <w:r w:rsidR="00A82500">
        <w:rPr>
          <w:bCs/>
        </w:rPr>
        <w:t>render ist.</w:t>
      </w:r>
    </w:p>
    <w:p w:rsidR="00A82500" w:rsidRDefault="00A82500" w:rsidP="00486BD0">
      <w:pPr>
        <w:pStyle w:val="Textkrper3"/>
        <w:numPr>
          <w:ilvl w:val="12"/>
          <w:numId w:val="0"/>
        </w:numPr>
        <w:rPr>
          <w:bCs/>
        </w:rPr>
      </w:pPr>
    </w:p>
    <w:p w:rsidR="00486BD0" w:rsidRDefault="00486BD0" w:rsidP="00486BD0">
      <w:pPr>
        <w:pStyle w:val="Textkrper3"/>
        <w:numPr>
          <w:ilvl w:val="12"/>
          <w:numId w:val="0"/>
        </w:numPr>
        <w:rPr>
          <w:bCs/>
        </w:rPr>
      </w:pPr>
      <w:r>
        <w:rPr>
          <w:bCs/>
        </w:rPr>
        <w:lastRenderedPageBreak/>
        <w:t xml:space="preserve"> Eine zu hohe </w:t>
      </w:r>
      <w:r w:rsidR="00A82500">
        <w:rPr>
          <w:bCs/>
        </w:rPr>
        <w:t xml:space="preserve">Verschuldung </w:t>
      </w:r>
      <w:r>
        <w:rPr>
          <w:bCs/>
        </w:rPr>
        <w:t>ist nicht nachhaltig und somit nicht verantwortbar.</w:t>
      </w:r>
    </w:p>
    <w:p w:rsidR="001943B6" w:rsidRDefault="001943B6" w:rsidP="00486BD0">
      <w:pPr>
        <w:pStyle w:val="Textkrper3"/>
        <w:numPr>
          <w:ilvl w:val="12"/>
          <w:numId w:val="0"/>
        </w:numPr>
        <w:rPr>
          <w:bCs/>
        </w:rPr>
      </w:pPr>
    </w:p>
    <w:p w:rsidR="001943B6" w:rsidRDefault="001943B6" w:rsidP="00486BD0">
      <w:pPr>
        <w:pStyle w:val="Textkrper3"/>
        <w:numPr>
          <w:ilvl w:val="12"/>
          <w:numId w:val="0"/>
        </w:numPr>
        <w:rPr>
          <w:bCs/>
        </w:rPr>
      </w:pPr>
      <w:r>
        <w:rPr>
          <w:bCs/>
        </w:rPr>
        <w:t>Aufgrund der anhaltend guten Jahresergebnisse der letzten Jahre hat sich der Stadtrat en</w:t>
      </w:r>
      <w:r>
        <w:rPr>
          <w:bCs/>
        </w:rPr>
        <w:t>t</w:t>
      </w:r>
      <w:r>
        <w:rPr>
          <w:bCs/>
        </w:rPr>
        <w:t>schieden, die Finanzplanung auf der Basis eines gesenkten Steuerfusses zu erstellen. Für die ganze Planperiode wird mit einem Steuerfuss von 95% der einfachen Staatssteuer gerechnet.</w:t>
      </w:r>
    </w:p>
    <w:p w:rsidR="00A82500" w:rsidRDefault="008734BC">
      <w:pPr>
        <w:jc w:val="both"/>
        <w:rPr>
          <w:rFonts w:ascii="Arial" w:hAnsi="Arial" w:cs="Arial"/>
          <w:b/>
          <w:sz w:val="22"/>
        </w:rPr>
      </w:pPr>
      <w:r>
        <w:rPr>
          <w:rFonts w:ascii="Arial" w:hAnsi="Arial" w:cs="Arial"/>
          <w:b/>
          <w:sz w:val="22"/>
        </w:rPr>
        <w:t>7</w:t>
      </w:r>
      <w:r w:rsidR="00A82500">
        <w:rPr>
          <w:rFonts w:ascii="Arial" w:hAnsi="Arial" w:cs="Arial"/>
          <w:b/>
          <w:sz w:val="22"/>
        </w:rPr>
        <w:t xml:space="preserve">.   Investitionsvolumen und </w:t>
      </w:r>
      <w:r w:rsidR="00777CEE">
        <w:rPr>
          <w:rFonts w:ascii="Arial" w:hAnsi="Arial" w:cs="Arial"/>
          <w:b/>
          <w:sz w:val="22"/>
        </w:rPr>
        <w:t>–</w:t>
      </w:r>
      <w:r w:rsidR="00A82500">
        <w:rPr>
          <w:rFonts w:ascii="Arial" w:hAnsi="Arial" w:cs="Arial"/>
          <w:b/>
          <w:sz w:val="22"/>
        </w:rPr>
        <w:t>grenzen</w:t>
      </w:r>
      <w:r w:rsidR="00777CEE">
        <w:rPr>
          <w:rFonts w:ascii="Arial" w:hAnsi="Arial" w:cs="Arial"/>
          <w:b/>
          <w:sz w:val="22"/>
        </w:rPr>
        <w:t xml:space="preserve"> </w:t>
      </w:r>
    </w:p>
    <w:p w:rsidR="00A82500" w:rsidRDefault="00A82500">
      <w:pPr>
        <w:pStyle w:val="Textkrper3"/>
      </w:pPr>
    </w:p>
    <w:p w:rsidR="001943B6" w:rsidRDefault="00CD24E1" w:rsidP="00CD24E1">
      <w:pPr>
        <w:jc w:val="both"/>
        <w:rPr>
          <w:rFonts w:ascii="Arial" w:hAnsi="Arial" w:cs="Arial"/>
          <w:sz w:val="22"/>
          <w:szCs w:val="22"/>
        </w:rPr>
      </w:pPr>
      <w:r w:rsidRPr="00CD24E1">
        <w:rPr>
          <w:rFonts w:ascii="Arial" w:hAnsi="Arial" w:cs="Arial"/>
          <w:sz w:val="22"/>
          <w:szCs w:val="22"/>
        </w:rPr>
        <w:t>Die erste Eingabe umfasste ein Volumen von rund 2</w:t>
      </w:r>
      <w:r w:rsidR="001943B6">
        <w:rPr>
          <w:rFonts w:ascii="Arial" w:hAnsi="Arial" w:cs="Arial"/>
          <w:sz w:val="22"/>
          <w:szCs w:val="22"/>
        </w:rPr>
        <w:t>50</w:t>
      </w:r>
      <w:r w:rsidR="007066CC">
        <w:rPr>
          <w:rFonts w:ascii="Arial" w:hAnsi="Arial" w:cs="Arial"/>
          <w:sz w:val="22"/>
          <w:szCs w:val="22"/>
        </w:rPr>
        <w:t xml:space="preserve"> Mio. Fr.</w:t>
      </w:r>
      <w:r>
        <w:rPr>
          <w:rFonts w:ascii="Arial" w:hAnsi="Arial" w:cs="Arial"/>
          <w:sz w:val="22"/>
          <w:szCs w:val="22"/>
        </w:rPr>
        <w:t xml:space="preserve"> für die Planungsperiode</w:t>
      </w:r>
      <w:r w:rsidRPr="00CD24E1">
        <w:rPr>
          <w:rFonts w:ascii="Arial" w:hAnsi="Arial" w:cs="Arial"/>
          <w:sz w:val="22"/>
          <w:szCs w:val="22"/>
        </w:rPr>
        <w:t xml:space="preserve">. Ein solches Paket ist für Olten </w:t>
      </w:r>
      <w:r w:rsidR="007066CC">
        <w:rPr>
          <w:rFonts w:ascii="Arial" w:hAnsi="Arial" w:cs="Arial"/>
          <w:sz w:val="22"/>
          <w:szCs w:val="22"/>
        </w:rPr>
        <w:t xml:space="preserve">auch mit der finanziell guten Ausgangslage </w:t>
      </w:r>
      <w:r w:rsidRPr="00CD24E1">
        <w:rPr>
          <w:rFonts w:ascii="Arial" w:hAnsi="Arial" w:cs="Arial"/>
          <w:sz w:val="22"/>
          <w:szCs w:val="22"/>
        </w:rPr>
        <w:t>nicht verkraftbar. Die Ne</w:t>
      </w:r>
      <w:r w:rsidRPr="00CD24E1">
        <w:rPr>
          <w:rFonts w:ascii="Arial" w:hAnsi="Arial" w:cs="Arial"/>
          <w:sz w:val="22"/>
          <w:szCs w:val="22"/>
        </w:rPr>
        <w:t>t</w:t>
      </w:r>
      <w:r w:rsidRPr="00CD24E1">
        <w:rPr>
          <w:rFonts w:ascii="Arial" w:hAnsi="Arial" w:cs="Arial"/>
          <w:sz w:val="22"/>
          <w:szCs w:val="22"/>
        </w:rPr>
        <w:t xml:space="preserve">toschuld würde die kritische Grenze von </w:t>
      </w:r>
      <w:r w:rsidR="007066CC">
        <w:rPr>
          <w:rFonts w:ascii="Arial" w:hAnsi="Arial" w:cs="Arial"/>
          <w:sz w:val="22"/>
          <w:szCs w:val="22"/>
        </w:rPr>
        <w:t xml:space="preserve">Fr. </w:t>
      </w:r>
      <w:r w:rsidR="008A2B56">
        <w:rPr>
          <w:rFonts w:ascii="Arial" w:hAnsi="Arial" w:cs="Arial"/>
          <w:sz w:val="22"/>
          <w:szCs w:val="22"/>
        </w:rPr>
        <w:t>2'500 pro Kopf bei W</w:t>
      </w:r>
      <w:r w:rsidRPr="00CD24E1">
        <w:rPr>
          <w:rFonts w:ascii="Arial" w:hAnsi="Arial" w:cs="Arial"/>
          <w:sz w:val="22"/>
          <w:szCs w:val="22"/>
        </w:rPr>
        <w:t>eitem übertref</w:t>
      </w:r>
      <w:r w:rsidR="004E673F">
        <w:rPr>
          <w:rFonts w:ascii="Arial" w:hAnsi="Arial" w:cs="Arial"/>
          <w:sz w:val="22"/>
          <w:szCs w:val="22"/>
        </w:rPr>
        <w:t>fen</w:t>
      </w:r>
      <w:r w:rsidR="001943B6">
        <w:rPr>
          <w:rFonts w:ascii="Arial" w:hAnsi="Arial" w:cs="Arial"/>
          <w:sz w:val="22"/>
          <w:szCs w:val="22"/>
        </w:rPr>
        <w:t xml:space="preserve">. </w:t>
      </w:r>
    </w:p>
    <w:p w:rsidR="001943B6" w:rsidRDefault="001943B6" w:rsidP="00CD24E1">
      <w:pPr>
        <w:jc w:val="both"/>
        <w:rPr>
          <w:rFonts w:ascii="Arial" w:hAnsi="Arial" w:cs="Arial"/>
          <w:sz w:val="22"/>
          <w:szCs w:val="22"/>
        </w:rPr>
      </w:pPr>
    </w:p>
    <w:p w:rsidR="00777CEE" w:rsidRDefault="00777CEE" w:rsidP="00777CEE">
      <w:pPr>
        <w:pStyle w:val="Textkrper3"/>
      </w:pPr>
      <w:r>
        <w:t xml:space="preserve">Die Beurteilung dieser Kennzahl ist im neuen Rechnungsmodell wie folgt definiert: </w:t>
      </w:r>
    </w:p>
    <w:p w:rsidR="00777CEE" w:rsidRPr="007839F4" w:rsidRDefault="00777CEE" w:rsidP="00777CEE">
      <w:pPr>
        <w:numPr>
          <w:ilvl w:val="12"/>
          <w:numId w:val="0"/>
        </w:numPr>
        <w:ind w:left="708"/>
        <w:jc w:val="both"/>
        <w:rPr>
          <w:rFonts w:ascii="Arial" w:hAnsi="Arial" w:cs="Arial"/>
          <w:sz w:val="8"/>
          <w:szCs w:val="8"/>
        </w:rPr>
      </w:pPr>
    </w:p>
    <w:tbl>
      <w:tblPr>
        <w:tblW w:w="0" w:type="auto"/>
        <w:tblInd w:w="108" w:type="dxa"/>
        <w:tblBorders>
          <w:top w:val="single" w:sz="8" w:space="0" w:color="000000"/>
          <w:bottom w:val="single" w:sz="8" w:space="0" w:color="000000"/>
        </w:tblBorders>
        <w:tblLook w:val="04A0"/>
      </w:tblPr>
      <w:tblGrid>
        <w:gridCol w:w="2410"/>
        <w:gridCol w:w="3119"/>
      </w:tblGrid>
      <w:tr w:rsidR="00777CEE" w:rsidRPr="00227037" w:rsidTr="00485065">
        <w:tc>
          <w:tcPr>
            <w:tcW w:w="2410" w:type="dxa"/>
            <w:tcBorders>
              <w:top w:val="single" w:sz="8" w:space="0" w:color="000000"/>
              <w:left w:val="nil"/>
              <w:bottom w:val="single" w:sz="8" w:space="0" w:color="000000"/>
              <w:right w:val="nil"/>
            </w:tcBorders>
          </w:tcPr>
          <w:p w:rsidR="00777CEE" w:rsidRPr="00227037" w:rsidRDefault="00777CEE" w:rsidP="00485065">
            <w:pPr>
              <w:numPr>
                <w:ilvl w:val="12"/>
                <w:numId w:val="0"/>
              </w:numPr>
              <w:rPr>
                <w:rFonts w:ascii="Arial" w:hAnsi="Arial" w:cs="Arial"/>
                <w:bCs/>
                <w:color w:val="000000"/>
                <w:sz w:val="22"/>
              </w:rPr>
            </w:pPr>
            <w:r w:rsidRPr="00227037">
              <w:rPr>
                <w:rFonts w:ascii="Arial" w:hAnsi="Arial" w:cs="Arial"/>
                <w:bCs/>
                <w:color w:val="000000"/>
                <w:sz w:val="22"/>
              </w:rPr>
              <w:t>0 – 1'000</w:t>
            </w:r>
          </w:p>
        </w:tc>
        <w:tc>
          <w:tcPr>
            <w:tcW w:w="3119" w:type="dxa"/>
            <w:tcBorders>
              <w:top w:val="single" w:sz="8" w:space="0" w:color="000000"/>
              <w:left w:val="nil"/>
              <w:bottom w:val="single" w:sz="8" w:space="0" w:color="000000"/>
              <w:right w:val="nil"/>
            </w:tcBorders>
          </w:tcPr>
          <w:p w:rsidR="00777CEE" w:rsidRPr="00227037" w:rsidRDefault="00777CEE" w:rsidP="00485065">
            <w:pPr>
              <w:numPr>
                <w:ilvl w:val="12"/>
                <w:numId w:val="0"/>
              </w:numPr>
              <w:jc w:val="both"/>
              <w:rPr>
                <w:rFonts w:ascii="Arial" w:hAnsi="Arial" w:cs="Arial"/>
                <w:bCs/>
                <w:color w:val="000000"/>
                <w:sz w:val="22"/>
              </w:rPr>
            </w:pPr>
            <w:r w:rsidRPr="00227037">
              <w:rPr>
                <w:rFonts w:ascii="Arial" w:hAnsi="Arial" w:cs="Arial"/>
                <w:bCs/>
                <w:color w:val="000000"/>
                <w:sz w:val="22"/>
              </w:rPr>
              <w:t>geringe Verschuldung</w:t>
            </w:r>
          </w:p>
        </w:tc>
      </w:tr>
      <w:tr w:rsidR="00777CEE" w:rsidRPr="00227037" w:rsidTr="00485065">
        <w:tc>
          <w:tcPr>
            <w:tcW w:w="2410" w:type="dxa"/>
            <w:tcBorders>
              <w:left w:val="nil"/>
              <w:right w:val="nil"/>
            </w:tcBorders>
            <w:shd w:val="clear" w:color="auto" w:fill="C0C0C0"/>
          </w:tcPr>
          <w:p w:rsidR="00777CEE" w:rsidRPr="00227037" w:rsidRDefault="00777CEE" w:rsidP="00485065">
            <w:pPr>
              <w:numPr>
                <w:ilvl w:val="12"/>
                <w:numId w:val="0"/>
              </w:numPr>
              <w:rPr>
                <w:rFonts w:ascii="Arial" w:hAnsi="Arial" w:cs="Arial"/>
                <w:bCs/>
                <w:color w:val="000000"/>
                <w:sz w:val="22"/>
              </w:rPr>
            </w:pPr>
            <w:r w:rsidRPr="00227037">
              <w:rPr>
                <w:rFonts w:ascii="Arial" w:hAnsi="Arial" w:cs="Arial"/>
                <w:bCs/>
                <w:color w:val="000000"/>
                <w:sz w:val="22"/>
              </w:rPr>
              <w:t>1'001 – 2'500</w:t>
            </w:r>
          </w:p>
        </w:tc>
        <w:tc>
          <w:tcPr>
            <w:tcW w:w="3119" w:type="dxa"/>
            <w:tcBorders>
              <w:left w:val="nil"/>
              <w:right w:val="nil"/>
            </w:tcBorders>
            <w:shd w:val="clear" w:color="auto" w:fill="C0C0C0"/>
          </w:tcPr>
          <w:p w:rsidR="00777CEE" w:rsidRPr="00227037" w:rsidRDefault="00777CEE" w:rsidP="00485065">
            <w:pPr>
              <w:numPr>
                <w:ilvl w:val="12"/>
                <w:numId w:val="0"/>
              </w:numPr>
              <w:jc w:val="both"/>
              <w:rPr>
                <w:rFonts w:ascii="Arial" w:hAnsi="Arial" w:cs="Arial"/>
                <w:color w:val="000000"/>
                <w:sz w:val="22"/>
              </w:rPr>
            </w:pPr>
            <w:r w:rsidRPr="00227037">
              <w:rPr>
                <w:rFonts w:ascii="Arial" w:hAnsi="Arial" w:cs="Arial"/>
                <w:color w:val="000000"/>
                <w:sz w:val="22"/>
              </w:rPr>
              <w:t>mittlere Verschuldung</w:t>
            </w:r>
          </w:p>
        </w:tc>
      </w:tr>
      <w:tr w:rsidR="00777CEE" w:rsidRPr="00227037" w:rsidTr="00485065">
        <w:tc>
          <w:tcPr>
            <w:tcW w:w="2410" w:type="dxa"/>
          </w:tcPr>
          <w:p w:rsidR="00777CEE" w:rsidRPr="00227037" w:rsidRDefault="00777CEE" w:rsidP="00485065">
            <w:pPr>
              <w:numPr>
                <w:ilvl w:val="12"/>
                <w:numId w:val="0"/>
              </w:numPr>
              <w:rPr>
                <w:rFonts w:ascii="Arial" w:hAnsi="Arial" w:cs="Arial"/>
                <w:bCs/>
                <w:color w:val="000000"/>
                <w:sz w:val="22"/>
              </w:rPr>
            </w:pPr>
            <w:r w:rsidRPr="00227037">
              <w:rPr>
                <w:rFonts w:ascii="Arial" w:hAnsi="Arial" w:cs="Arial"/>
                <w:bCs/>
                <w:color w:val="000000"/>
                <w:sz w:val="22"/>
              </w:rPr>
              <w:t>2'501 – 5'000</w:t>
            </w:r>
          </w:p>
        </w:tc>
        <w:tc>
          <w:tcPr>
            <w:tcW w:w="3119" w:type="dxa"/>
          </w:tcPr>
          <w:p w:rsidR="00777CEE" w:rsidRPr="00227037" w:rsidRDefault="00777CEE" w:rsidP="00485065">
            <w:pPr>
              <w:numPr>
                <w:ilvl w:val="12"/>
                <w:numId w:val="0"/>
              </w:numPr>
              <w:jc w:val="both"/>
              <w:rPr>
                <w:rFonts w:ascii="Arial" w:hAnsi="Arial" w:cs="Arial"/>
                <w:color w:val="000000"/>
                <w:sz w:val="22"/>
              </w:rPr>
            </w:pPr>
            <w:r w:rsidRPr="00227037">
              <w:rPr>
                <w:rFonts w:ascii="Arial" w:hAnsi="Arial" w:cs="Arial"/>
                <w:color w:val="000000"/>
                <w:sz w:val="22"/>
              </w:rPr>
              <w:t>hohe Verschuldung</w:t>
            </w:r>
          </w:p>
        </w:tc>
      </w:tr>
      <w:tr w:rsidR="00777CEE" w:rsidRPr="00227037" w:rsidTr="00485065">
        <w:tc>
          <w:tcPr>
            <w:tcW w:w="2410" w:type="dxa"/>
            <w:tcBorders>
              <w:left w:val="nil"/>
              <w:right w:val="nil"/>
            </w:tcBorders>
            <w:shd w:val="clear" w:color="auto" w:fill="C0C0C0"/>
          </w:tcPr>
          <w:p w:rsidR="00777CEE" w:rsidRPr="00227037" w:rsidRDefault="00777CEE" w:rsidP="00777CEE">
            <w:pPr>
              <w:rPr>
                <w:rFonts w:ascii="Arial" w:hAnsi="Arial" w:cs="Arial"/>
                <w:bCs/>
                <w:color w:val="000000"/>
                <w:sz w:val="22"/>
              </w:rPr>
            </w:pPr>
            <w:r w:rsidRPr="00227037">
              <w:rPr>
                <w:rFonts w:ascii="Arial" w:hAnsi="Arial" w:cs="Arial"/>
                <w:bCs/>
                <w:color w:val="000000"/>
                <w:sz w:val="22"/>
              </w:rPr>
              <w:t>&gt; 5'000</w:t>
            </w:r>
          </w:p>
        </w:tc>
        <w:tc>
          <w:tcPr>
            <w:tcW w:w="3119" w:type="dxa"/>
            <w:tcBorders>
              <w:left w:val="nil"/>
              <w:right w:val="nil"/>
            </w:tcBorders>
            <w:shd w:val="clear" w:color="auto" w:fill="C0C0C0"/>
          </w:tcPr>
          <w:p w:rsidR="00777CEE" w:rsidRPr="00227037" w:rsidRDefault="00777CEE" w:rsidP="00485065">
            <w:pPr>
              <w:jc w:val="both"/>
              <w:rPr>
                <w:rFonts w:ascii="Arial" w:hAnsi="Arial" w:cs="Arial"/>
                <w:color w:val="000000"/>
                <w:sz w:val="22"/>
              </w:rPr>
            </w:pPr>
            <w:r w:rsidRPr="00227037">
              <w:rPr>
                <w:rFonts w:ascii="Arial" w:hAnsi="Arial" w:cs="Arial"/>
                <w:color w:val="000000"/>
                <w:sz w:val="22"/>
              </w:rPr>
              <w:t>sehr hohe Verschuldung</w:t>
            </w:r>
          </w:p>
        </w:tc>
      </w:tr>
    </w:tbl>
    <w:p w:rsidR="00777CEE" w:rsidRPr="00CD24E1" w:rsidRDefault="00777CEE" w:rsidP="00CD24E1">
      <w:pPr>
        <w:jc w:val="both"/>
        <w:rPr>
          <w:rFonts w:ascii="Arial" w:hAnsi="Arial" w:cs="Arial"/>
          <w:sz w:val="22"/>
          <w:szCs w:val="22"/>
        </w:rPr>
      </w:pPr>
    </w:p>
    <w:p w:rsidR="00A9207F" w:rsidRPr="00401130" w:rsidRDefault="0011020E" w:rsidP="00A9207F">
      <w:pPr>
        <w:jc w:val="both"/>
        <w:rPr>
          <w:rFonts w:ascii="Arial" w:hAnsi="Arial" w:cs="Arial"/>
          <w:sz w:val="22"/>
          <w:szCs w:val="22"/>
        </w:rPr>
      </w:pPr>
      <w:r>
        <w:rPr>
          <w:rFonts w:ascii="Arial" w:hAnsi="Arial" w:cs="Arial"/>
          <w:sz w:val="22"/>
          <w:szCs w:val="22"/>
        </w:rPr>
        <w:t>Nur D</w:t>
      </w:r>
      <w:r w:rsidR="00A9207F" w:rsidRPr="00401130">
        <w:rPr>
          <w:rFonts w:ascii="Arial" w:hAnsi="Arial" w:cs="Arial"/>
          <w:sz w:val="22"/>
          <w:szCs w:val="22"/>
        </w:rPr>
        <w:t>ank den sehr guten Abschlüssen der letzten Jahre kann sich die Stadt überhaupt ein I</w:t>
      </w:r>
      <w:r w:rsidR="00A9207F" w:rsidRPr="00401130">
        <w:rPr>
          <w:rFonts w:ascii="Arial" w:hAnsi="Arial" w:cs="Arial"/>
          <w:sz w:val="22"/>
          <w:szCs w:val="22"/>
        </w:rPr>
        <w:t>n</w:t>
      </w:r>
      <w:r w:rsidR="00A9207F" w:rsidRPr="00401130">
        <w:rPr>
          <w:rFonts w:ascii="Arial" w:hAnsi="Arial" w:cs="Arial"/>
          <w:sz w:val="22"/>
          <w:szCs w:val="22"/>
        </w:rPr>
        <w:t xml:space="preserve">vestitionsvolumen von über 80 Mio. Fr. leisten. Diese guten </w:t>
      </w:r>
      <w:r>
        <w:rPr>
          <w:rFonts w:ascii="Arial" w:hAnsi="Arial" w:cs="Arial"/>
          <w:sz w:val="22"/>
          <w:szCs w:val="22"/>
        </w:rPr>
        <w:t xml:space="preserve">Abschlüsse, </w:t>
      </w:r>
      <w:r w:rsidR="00A9207F" w:rsidRPr="00401130">
        <w:rPr>
          <w:rFonts w:ascii="Arial" w:hAnsi="Arial" w:cs="Arial"/>
          <w:sz w:val="22"/>
          <w:szCs w:val="22"/>
        </w:rPr>
        <w:t xml:space="preserve">verbunden mit einem Selbstfinanzierungsgrad von deutlich über 100% in der gleichen Periode, geben der Stadt nun die Möglichkeit die anstehenden Grossprojekte realisieren zu können. Es braucht aber auch im jetzigen Zeitpunkt bereits eine klare Priorisierung. </w:t>
      </w:r>
    </w:p>
    <w:p w:rsidR="00A9207F" w:rsidRPr="00401130" w:rsidRDefault="00A9207F" w:rsidP="00A9207F">
      <w:pPr>
        <w:jc w:val="both"/>
        <w:rPr>
          <w:rFonts w:ascii="Arial" w:hAnsi="Arial" w:cs="Arial"/>
          <w:sz w:val="22"/>
          <w:szCs w:val="22"/>
        </w:rPr>
      </w:pPr>
      <w:r w:rsidRPr="00401130">
        <w:rPr>
          <w:rFonts w:ascii="Arial" w:hAnsi="Arial" w:cs="Arial"/>
          <w:sz w:val="22"/>
          <w:szCs w:val="22"/>
        </w:rPr>
        <w:t xml:space="preserve">     </w:t>
      </w:r>
    </w:p>
    <w:p w:rsidR="00A9207F" w:rsidRPr="00401130" w:rsidRDefault="00A9207F" w:rsidP="00A9207F">
      <w:pPr>
        <w:jc w:val="both"/>
        <w:rPr>
          <w:rFonts w:ascii="Arial" w:hAnsi="Arial" w:cs="Arial"/>
          <w:sz w:val="22"/>
          <w:szCs w:val="22"/>
        </w:rPr>
      </w:pPr>
      <w:r w:rsidRPr="00401130">
        <w:rPr>
          <w:rFonts w:ascii="Arial" w:hAnsi="Arial" w:cs="Arial"/>
          <w:sz w:val="22"/>
          <w:szCs w:val="22"/>
        </w:rPr>
        <w:t>Aufgrund der einnnahmeseitig starken Abhängigkeit von den Steuern der Juristischen Personen muss die wirtschaftliche Entwicklung periodisch und sorgfältig in die rollende Planung einbez</w:t>
      </w:r>
      <w:r w:rsidRPr="00401130">
        <w:rPr>
          <w:rFonts w:ascii="Arial" w:hAnsi="Arial" w:cs="Arial"/>
          <w:sz w:val="22"/>
          <w:szCs w:val="22"/>
        </w:rPr>
        <w:t>o</w:t>
      </w:r>
      <w:r w:rsidRPr="00401130">
        <w:rPr>
          <w:rFonts w:ascii="Arial" w:hAnsi="Arial" w:cs="Arial"/>
          <w:sz w:val="22"/>
          <w:szCs w:val="22"/>
        </w:rPr>
        <w:t>gen werden. Basierend auf der aktuellen Finanzkraft und der festgelegten Finanzziele musste der Stadtrat die Prioritäten für den neuen Investitionsplan setzen und das Volumen auf ein f</w:t>
      </w:r>
      <w:r w:rsidRPr="00401130">
        <w:rPr>
          <w:rFonts w:ascii="Arial" w:hAnsi="Arial" w:cs="Arial"/>
          <w:sz w:val="22"/>
          <w:szCs w:val="22"/>
        </w:rPr>
        <w:t>i</w:t>
      </w:r>
      <w:r w:rsidRPr="00401130">
        <w:rPr>
          <w:rFonts w:ascii="Arial" w:hAnsi="Arial" w:cs="Arial"/>
          <w:sz w:val="22"/>
          <w:szCs w:val="22"/>
        </w:rPr>
        <w:t>nanzierbares Mass reduzieren. Verschiedene Vorhaben dienen der Stadtentwicklung und sind für die Förderung der Attraktivität bestimmt. Die Rentabilität solcher Projekte kann über eine längere Zeitachse sehr interessant werden, vor allem unter Einbezug des nicht oder nur schwer quantifizierbaren Nutzens (sog. weiche Faktoren).</w:t>
      </w:r>
    </w:p>
    <w:p w:rsidR="00A9207F" w:rsidRPr="00401130" w:rsidRDefault="00A9207F" w:rsidP="00A9207F">
      <w:pPr>
        <w:jc w:val="both"/>
        <w:rPr>
          <w:rFonts w:ascii="Arial" w:hAnsi="Arial" w:cs="Arial"/>
          <w:sz w:val="22"/>
          <w:szCs w:val="22"/>
        </w:rPr>
      </w:pPr>
    </w:p>
    <w:p w:rsidR="0011020E" w:rsidRDefault="00A9207F" w:rsidP="00A9207F">
      <w:pPr>
        <w:jc w:val="both"/>
        <w:rPr>
          <w:rFonts w:ascii="Arial" w:hAnsi="Arial" w:cs="Arial"/>
          <w:sz w:val="22"/>
          <w:szCs w:val="22"/>
        </w:rPr>
      </w:pPr>
      <w:r w:rsidRPr="00401130">
        <w:rPr>
          <w:rFonts w:ascii="Arial" w:hAnsi="Arial" w:cs="Arial"/>
          <w:sz w:val="22"/>
          <w:szCs w:val="22"/>
        </w:rPr>
        <w:t>Die aktuelle Investitionsplanung verlängert die Phase der hohen Investitionstätigkeit um ein we</w:t>
      </w:r>
      <w:r w:rsidRPr="00401130">
        <w:rPr>
          <w:rFonts w:ascii="Arial" w:hAnsi="Arial" w:cs="Arial"/>
          <w:sz w:val="22"/>
          <w:szCs w:val="22"/>
        </w:rPr>
        <w:t>i</w:t>
      </w:r>
      <w:r w:rsidRPr="00401130">
        <w:rPr>
          <w:rFonts w:ascii="Arial" w:hAnsi="Arial" w:cs="Arial"/>
          <w:sz w:val="22"/>
          <w:szCs w:val="22"/>
        </w:rPr>
        <w:t xml:space="preserve">teres Planjahr, obwohl das abschreibungsrelevante Volumen von 152.5 auf </w:t>
      </w:r>
      <w:r w:rsidR="0011020E">
        <w:rPr>
          <w:rFonts w:ascii="Arial" w:hAnsi="Arial" w:cs="Arial"/>
          <w:sz w:val="22"/>
          <w:szCs w:val="22"/>
        </w:rPr>
        <w:t>143.4</w:t>
      </w:r>
      <w:r w:rsidRPr="00401130">
        <w:rPr>
          <w:rFonts w:ascii="Arial" w:hAnsi="Arial" w:cs="Arial"/>
          <w:sz w:val="22"/>
          <w:szCs w:val="22"/>
        </w:rPr>
        <w:t xml:space="preserve"> Mio. Fr </w:t>
      </w:r>
      <w:r w:rsidR="0011020E">
        <w:rPr>
          <w:rFonts w:ascii="Arial" w:hAnsi="Arial" w:cs="Arial"/>
          <w:sz w:val="22"/>
          <w:szCs w:val="22"/>
        </w:rPr>
        <w:t>spü</w:t>
      </w:r>
      <w:r w:rsidR="0011020E">
        <w:rPr>
          <w:rFonts w:ascii="Arial" w:hAnsi="Arial" w:cs="Arial"/>
          <w:sz w:val="22"/>
          <w:szCs w:val="22"/>
        </w:rPr>
        <w:t>r</w:t>
      </w:r>
      <w:r w:rsidR="0011020E">
        <w:rPr>
          <w:rFonts w:ascii="Arial" w:hAnsi="Arial" w:cs="Arial"/>
          <w:sz w:val="22"/>
          <w:szCs w:val="22"/>
        </w:rPr>
        <w:t>bar</w:t>
      </w:r>
      <w:r w:rsidRPr="00401130">
        <w:rPr>
          <w:rFonts w:ascii="Arial" w:hAnsi="Arial" w:cs="Arial"/>
          <w:sz w:val="22"/>
          <w:szCs w:val="22"/>
        </w:rPr>
        <w:t xml:space="preserve"> sinkt. Der Stadtrat hat im Rahmen der Erstellung des Finanzplans eine klare Priorisierung vorgenommen und die Projekte entsprechend dem aktuellen Planungstand aufgenommen. </w:t>
      </w:r>
    </w:p>
    <w:p w:rsidR="0011020E" w:rsidRDefault="0011020E" w:rsidP="00A9207F">
      <w:pPr>
        <w:jc w:val="both"/>
        <w:rPr>
          <w:rFonts w:ascii="Arial" w:hAnsi="Arial" w:cs="Arial"/>
          <w:sz w:val="22"/>
          <w:szCs w:val="22"/>
        </w:rPr>
      </w:pPr>
    </w:p>
    <w:p w:rsidR="00A9207F" w:rsidRDefault="00A9207F" w:rsidP="00A9207F">
      <w:pPr>
        <w:jc w:val="both"/>
        <w:rPr>
          <w:rFonts w:ascii="Arial" w:hAnsi="Arial" w:cs="Arial"/>
          <w:sz w:val="22"/>
          <w:szCs w:val="22"/>
        </w:rPr>
      </w:pPr>
      <w:r w:rsidRPr="00401130">
        <w:rPr>
          <w:rFonts w:ascii="Arial" w:hAnsi="Arial" w:cs="Arial"/>
          <w:sz w:val="22"/>
          <w:szCs w:val="22"/>
        </w:rPr>
        <w:t>Im Bewusstsein, dass es sich um eine rollende Planung handelt, welche jährlich an den verä</w:t>
      </w:r>
      <w:r w:rsidRPr="00401130">
        <w:rPr>
          <w:rFonts w:ascii="Arial" w:hAnsi="Arial" w:cs="Arial"/>
          <w:sz w:val="22"/>
          <w:szCs w:val="22"/>
        </w:rPr>
        <w:t>n</w:t>
      </w:r>
      <w:r w:rsidRPr="00401130">
        <w:rPr>
          <w:rFonts w:ascii="Arial" w:hAnsi="Arial" w:cs="Arial"/>
          <w:sz w:val="22"/>
          <w:szCs w:val="22"/>
        </w:rPr>
        <w:t>derten Bedingungen angepasst werden muss, hat der Stadtrat entschieden alle geplanten Grossprojekte als Investitionspakete in der Planung aufzuführen, damit diese sichtbar werden.</w:t>
      </w:r>
      <w:r>
        <w:rPr>
          <w:rFonts w:ascii="Arial" w:hAnsi="Arial" w:cs="Arial"/>
          <w:sz w:val="22"/>
          <w:szCs w:val="22"/>
        </w:rPr>
        <w:t xml:space="preserve"> </w:t>
      </w:r>
    </w:p>
    <w:p w:rsidR="00A9207F" w:rsidRDefault="00A9207F" w:rsidP="00A9207F">
      <w:pPr>
        <w:jc w:val="both"/>
        <w:rPr>
          <w:rFonts w:ascii="Arial" w:hAnsi="Arial" w:cs="Arial"/>
          <w:sz w:val="22"/>
          <w:szCs w:val="22"/>
        </w:rPr>
      </w:pPr>
    </w:p>
    <w:p w:rsidR="00A9207F" w:rsidRDefault="00A9207F" w:rsidP="00A9207F">
      <w:pPr>
        <w:jc w:val="both"/>
        <w:rPr>
          <w:rFonts w:ascii="Arial" w:hAnsi="Arial" w:cs="Arial"/>
          <w:sz w:val="22"/>
          <w:szCs w:val="22"/>
        </w:rPr>
      </w:pPr>
      <w:r>
        <w:rPr>
          <w:rFonts w:ascii="Arial" w:hAnsi="Arial" w:cs="Arial"/>
          <w:sz w:val="22"/>
        </w:rPr>
        <w:t>Bei einem in den Planjahren schrittweise von 90% auf 80% sinkenden Realisierungsgrad</w:t>
      </w:r>
      <w:r>
        <w:rPr>
          <w:rFonts w:ascii="Arial" w:hAnsi="Arial" w:cs="Arial"/>
          <w:sz w:val="22"/>
          <w:szCs w:val="22"/>
        </w:rPr>
        <w:t xml:space="preserve"> enthält die Planung somit die priorisierten Projekte einerseits und zeigt andererseits das maiximal f</w:t>
      </w:r>
      <w:r>
        <w:rPr>
          <w:rFonts w:ascii="Arial" w:hAnsi="Arial" w:cs="Arial"/>
          <w:sz w:val="22"/>
          <w:szCs w:val="22"/>
        </w:rPr>
        <w:t>i</w:t>
      </w:r>
      <w:r>
        <w:rPr>
          <w:rFonts w:ascii="Arial" w:hAnsi="Arial" w:cs="Arial"/>
          <w:sz w:val="22"/>
          <w:szCs w:val="22"/>
        </w:rPr>
        <w:t>nanzierbare Investitionsvolumen.</w:t>
      </w:r>
    </w:p>
    <w:p w:rsidR="00A82500" w:rsidRDefault="00A82500">
      <w:pPr>
        <w:numPr>
          <w:ilvl w:val="12"/>
          <w:numId w:val="0"/>
        </w:numPr>
        <w:jc w:val="both"/>
        <w:rPr>
          <w:rFonts w:ascii="Arial" w:hAnsi="Arial" w:cs="Arial"/>
          <w:sz w:val="22"/>
        </w:rPr>
      </w:pPr>
    </w:p>
    <w:p w:rsidR="00A82500" w:rsidRDefault="00A82500">
      <w:pPr>
        <w:pStyle w:val="Textkrper3"/>
        <w:numPr>
          <w:ilvl w:val="12"/>
          <w:numId w:val="0"/>
        </w:numPr>
      </w:pPr>
      <w:r>
        <w:t>Auch mit dieser Verschiebung wird die Investitionstätigkeit in den nächsten Jahren stark ausfa</w:t>
      </w:r>
      <w:r>
        <w:t>l</w:t>
      </w:r>
      <w:r>
        <w:t xml:space="preserve">len. </w:t>
      </w:r>
      <w:r w:rsidR="00A86549">
        <w:t xml:space="preserve">Für den Investitionsanteil gelten </w:t>
      </w:r>
      <w:r>
        <w:t xml:space="preserve">folgende Richtwerte: </w:t>
      </w:r>
    </w:p>
    <w:p w:rsidR="00A82500" w:rsidRPr="00905E47" w:rsidRDefault="00A82500">
      <w:pPr>
        <w:pStyle w:val="Textkrper3"/>
        <w:numPr>
          <w:ilvl w:val="12"/>
          <w:numId w:val="0"/>
        </w:numPr>
        <w:rPr>
          <w:sz w:val="8"/>
          <w:szCs w:val="8"/>
        </w:rPr>
      </w:pPr>
    </w:p>
    <w:tbl>
      <w:tblPr>
        <w:tblW w:w="6379" w:type="dxa"/>
        <w:tblInd w:w="108" w:type="dxa"/>
        <w:tblBorders>
          <w:top w:val="single" w:sz="8" w:space="0" w:color="000000"/>
          <w:bottom w:val="single" w:sz="8" w:space="0" w:color="000000"/>
        </w:tblBorders>
        <w:tblLook w:val="04A0"/>
      </w:tblPr>
      <w:tblGrid>
        <w:gridCol w:w="2127"/>
        <w:gridCol w:w="4252"/>
      </w:tblGrid>
      <w:tr w:rsidR="00A86549" w:rsidRPr="00485065" w:rsidTr="00091D36">
        <w:tc>
          <w:tcPr>
            <w:tcW w:w="2127" w:type="dxa"/>
            <w:tcBorders>
              <w:top w:val="single" w:sz="8" w:space="0" w:color="000000"/>
              <w:left w:val="nil"/>
              <w:bottom w:val="single" w:sz="8" w:space="0" w:color="000000"/>
              <w:right w:val="nil"/>
            </w:tcBorders>
          </w:tcPr>
          <w:p w:rsidR="00A86549" w:rsidRPr="00091D36" w:rsidRDefault="00A86549" w:rsidP="00485065">
            <w:pPr>
              <w:numPr>
                <w:ilvl w:val="12"/>
                <w:numId w:val="0"/>
              </w:numPr>
              <w:jc w:val="both"/>
              <w:rPr>
                <w:rFonts w:ascii="Arial" w:hAnsi="Arial" w:cs="Arial"/>
                <w:bCs/>
                <w:color w:val="000000"/>
                <w:sz w:val="22"/>
              </w:rPr>
            </w:pPr>
            <w:r w:rsidRPr="00091D36">
              <w:rPr>
                <w:rFonts w:ascii="Arial" w:hAnsi="Arial" w:cs="Arial"/>
                <w:bCs/>
                <w:color w:val="000000"/>
                <w:sz w:val="22"/>
              </w:rPr>
              <w:t>unter 10 %</w:t>
            </w:r>
          </w:p>
        </w:tc>
        <w:tc>
          <w:tcPr>
            <w:tcW w:w="4252" w:type="dxa"/>
            <w:tcBorders>
              <w:top w:val="single" w:sz="8" w:space="0" w:color="000000"/>
              <w:left w:val="nil"/>
              <w:bottom w:val="single" w:sz="8" w:space="0" w:color="000000"/>
              <w:right w:val="nil"/>
            </w:tcBorders>
          </w:tcPr>
          <w:p w:rsidR="00A86549" w:rsidRPr="00091D36" w:rsidRDefault="00A86549" w:rsidP="00485065">
            <w:pPr>
              <w:numPr>
                <w:ilvl w:val="12"/>
                <w:numId w:val="0"/>
              </w:numPr>
              <w:jc w:val="both"/>
              <w:rPr>
                <w:rFonts w:ascii="Arial" w:hAnsi="Arial" w:cs="Arial"/>
                <w:bCs/>
                <w:color w:val="000000"/>
                <w:sz w:val="22"/>
              </w:rPr>
            </w:pPr>
            <w:r w:rsidRPr="00091D36">
              <w:rPr>
                <w:rFonts w:ascii="Arial" w:hAnsi="Arial" w:cs="Arial"/>
                <w:bCs/>
                <w:color w:val="000000"/>
                <w:sz w:val="22"/>
              </w:rPr>
              <w:t>schwache Investitionstätigkeit</w:t>
            </w:r>
          </w:p>
        </w:tc>
      </w:tr>
      <w:tr w:rsidR="00A86549" w:rsidRPr="00485065" w:rsidTr="00091D36">
        <w:tc>
          <w:tcPr>
            <w:tcW w:w="2127" w:type="dxa"/>
            <w:tcBorders>
              <w:left w:val="nil"/>
              <w:right w:val="nil"/>
            </w:tcBorders>
            <w:shd w:val="clear" w:color="auto" w:fill="C0C0C0"/>
          </w:tcPr>
          <w:p w:rsidR="00A86549" w:rsidRPr="00091D36" w:rsidRDefault="00A86549" w:rsidP="00485065">
            <w:pPr>
              <w:numPr>
                <w:ilvl w:val="12"/>
                <w:numId w:val="0"/>
              </w:numPr>
              <w:jc w:val="both"/>
              <w:rPr>
                <w:rFonts w:ascii="Arial" w:hAnsi="Arial" w:cs="Arial"/>
                <w:bCs/>
                <w:color w:val="000000"/>
                <w:sz w:val="22"/>
              </w:rPr>
            </w:pPr>
            <w:r w:rsidRPr="00091D36">
              <w:rPr>
                <w:rFonts w:ascii="Arial" w:hAnsi="Arial" w:cs="Arial"/>
                <w:bCs/>
                <w:color w:val="000000"/>
                <w:sz w:val="22"/>
              </w:rPr>
              <w:t xml:space="preserve">10 bis 20 % </w:t>
            </w:r>
          </w:p>
        </w:tc>
        <w:tc>
          <w:tcPr>
            <w:tcW w:w="4252" w:type="dxa"/>
            <w:tcBorders>
              <w:left w:val="nil"/>
              <w:right w:val="nil"/>
            </w:tcBorders>
            <w:shd w:val="clear" w:color="auto" w:fill="C0C0C0"/>
          </w:tcPr>
          <w:p w:rsidR="00A86549" w:rsidRPr="00091D36" w:rsidRDefault="00A86549" w:rsidP="00485065">
            <w:pPr>
              <w:numPr>
                <w:ilvl w:val="12"/>
                <w:numId w:val="0"/>
              </w:numPr>
              <w:jc w:val="both"/>
              <w:rPr>
                <w:rFonts w:ascii="Arial" w:hAnsi="Arial" w:cs="Arial"/>
                <w:color w:val="000000"/>
                <w:sz w:val="22"/>
              </w:rPr>
            </w:pPr>
            <w:r w:rsidRPr="00091D36">
              <w:rPr>
                <w:rFonts w:ascii="Arial" w:hAnsi="Arial" w:cs="Arial"/>
                <w:color w:val="000000"/>
                <w:sz w:val="22"/>
              </w:rPr>
              <w:t>mittlere Investitionstätigkeit</w:t>
            </w:r>
          </w:p>
        </w:tc>
      </w:tr>
      <w:tr w:rsidR="00A86549" w:rsidRPr="00485065" w:rsidTr="00091D36">
        <w:tc>
          <w:tcPr>
            <w:tcW w:w="2127" w:type="dxa"/>
          </w:tcPr>
          <w:p w:rsidR="00A86549" w:rsidRPr="00091D36" w:rsidRDefault="00A86549" w:rsidP="00485065">
            <w:pPr>
              <w:numPr>
                <w:ilvl w:val="12"/>
                <w:numId w:val="0"/>
              </w:numPr>
              <w:jc w:val="both"/>
              <w:rPr>
                <w:rFonts w:ascii="Arial" w:hAnsi="Arial" w:cs="Arial"/>
                <w:bCs/>
                <w:color w:val="000000"/>
                <w:sz w:val="22"/>
              </w:rPr>
            </w:pPr>
            <w:r w:rsidRPr="00091D36">
              <w:rPr>
                <w:rFonts w:ascii="Arial" w:hAnsi="Arial" w:cs="Arial"/>
                <w:bCs/>
                <w:color w:val="000000"/>
                <w:sz w:val="22"/>
              </w:rPr>
              <w:t>20 bis 30 %</w:t>
            </w:r>
          </w:p>
        </w:tc>
        <w:tc>
          <w:tcPr>
            <w:tcW w:w="4252" w:type="dxa"/>
          </w:tcPr>
          <w:p w:rsidR="00A86549" w:rsidRPr="00091D36" w:rsidRDefault="00A86549" w:rsidP="00485065">
            <w:pPr>
              <w:numPr>
                <w:ilvl w:val="12"/>
                <w:numId w:val="0"/>
              </w:numPr>
              <w:jc w:val="both"/>
              <w:rPr>
                <w:rFonts w:ascii="Arial" w:hAnsi="Arial" w:cs="Arial"/>
                <w:color w:val="000000"/>
                <w:sz w:val="22"/>
              </w:rPr>
            </w:pPr>
            <w:r w:rsidRPr="00091D36">
              <w:rPr>
                <w:rFonts w:ascii="Arial" w:hAnsi="Arial" w:cs="Arial"/>
                <w:color w:val="000000"/>
                <w:sz w:val="22"/>
              </w:rPr>
              <w:t>starke Investitionstätigkeit</w:t>
            </w:r>
          </w:p>
        </w:tc>
      </w:tr>
      <w:tr w:rsidR="00A86549" w:rsidRPr="00485065" w:rsidTr="00091D36">
        <w:tc>
          <w:tcPr>
            <w:tcW w:w="2127" w:type="dxa"/>
            <w:tcBorders>
              <w:left w:val="nil"/>
              <w:right w:val="nil"/>
            </w:tcBorders>
            <w:shd w:val="clear" w:color="auto" w:fill="C0C0C0"/>
          </w:tcPr>
          <w:p w:rsidR="00A86549" w:rsidRPr="00091D36" w:rsidRDefault="00A86549" w:rsidP="00485065">
            <w:pPr>
              <w:numPr>
                <w:ilvl w:val="12"/>
                <w:numId w:val="0"/>
              </w:numPr>
              <w:jc w:val="both"/>
              <w:rPr>
                <w:rFonts w:ascii="Arial" w:hAnsi="Arial" w:cs="Arial"/>
                <w:bCs/>
                <w:color w:val="000000"/>
                <w:sz w:val="22"/>
              </w:rPr>
            </w:pPr>
            <w:r w:rsidRPr="00091D36">
              <w:rPr>
                <w:rFonts w:ascii="Arial" w:hAnsi="Arial" w:cs="Arial"/>
                <w:bCs/>
                <w:color w:val="000000"/>
                <w:sz w:val="22"/>
              </w:rPr>
              <w:t>über 30 %</w:t>
            </w:r>
          </w:p>
        </w:tc>
        <w:tc>
          <w:tcPr>
            <w:tcW w:w="4252" w:type="dxa"/>
            <w:tcBorders>
              <w:left w:val="nil"/>
              <w:right w:val="nil"/>
            </w:tcBorders>
            <w:shd w:val="clear" w:color="auto" w:fill="C0C0C0"/>
          </w:tcPr>
          <w:p w:rsidR="00A86549" w:rsidRPr="00091D36" w:rsidRDefault="00A86549" w:rsidP="00485065">
            <w:pPr>
              <w:numPr>
                <w:ilvl w:val="12"/>
                <w:numId w:val="0"/>
              </w:numPr>
              <w:jc w:val="both"/>
              <w:rPr>
                <w:rFonts w:ascii="Arial" w:hAnsi="Arial" w:cs="Arial"/>
                <w:color w:val="000000"/>
                <w:sz w:val="22"/>
              </w:rPr>
            </w:pPr>
            <w:r w:rsidRPr="00091D36">
              <w:rPr>
                <w:rFonts w:ascii="Arial" w:hAnsi="Arial" w:cs="Arial"/>
                <w:color w:val="000000"/>
                <w:sz w:val="22"/>
              </w:rPr>
              <w:t>sehr starke Investitionstätigkeit</w:t>
            </w:r>
          </w:p>
        </w:tc>
      </w:tr>
    </w:tbl>
    <w:p w:rsidR="000208E9" w:rsidRDefault="00A82500">
      <w:pPr>
        <w:jc w:val="both"/>
        <w:rPr>
          <w:rFonts w:ascii="Arial" w:hAnsi="Arial" w:cs="Arial"/>
          <w:sz w:val="22"/>
        </w:rPr>
      </w:pPr>
      <w:r>
        <w:rPr>
          <w:rFonts w:ascii="Arial" w:hAnsi="Arial" w:cs="Arial"/>
          <w:sz w:val="22"/>
        </w:rPr>
        <w:t xml:space="preserve">Mit einem Investitionsanteil von </w:t>
      </w:r>
      <w:r w:rsidR="00091D36">
        <w:rPr>
          <w:rFonts w:ascii="Arial" w:hAnsi="Arial" w:cs="Arial"/>
          <w:sz w:val="22"/>
        </w:rPr>
        <w:t>durchschnittlich über 20%</w:t>
      </w:r>
      <w:r>
        <w:rPr>
          <w:rFonts w:ascii="Arial" w:hAnsi="Arial" w:cs="Arial"/>
          <w:sz w:val="22"/>
        </w:rPr>
        <w:t xml:space="preserve"> </w:t>
      </w:r>
      <w:r w:rsidR="00091D36">
        <w:rPr>
          <w:rFonts w:ascii="Arial" w:hAnsi="Arial" w:cs="Arial"/>
          <w:sz w:val="22"/>
        </w:rPr>
        <w:t>für die ganze Planperiode</w:t>
      </w:r>
      <w:r w:rsidR="000208E9">
        <w:rPr>
          <w:rFonts w:ascii="Arial" w:hAnsi="Arial" w:cs="Arial"/>
          <w:sz w:val="22"/>
        </w:rPr>
        <w:t xml:space="preserve"> </w:t>
      </w:r>
      <w:r>
        <w:rPr>
          <w:rFonts w:ascii="Arial" w:hAnsi="Arial" w:cs="Arial"/>
          <w:sz w:val="22"/>
        </w:rPr>
        <w:t xml:space="preserve">wird Olten </w:t>
      </w:r>
      <w:r w:rsidR="000208E9">
        <w:rPr>
          <w:rFonts w:ascii="Arial" w:hAnsi="Arial" w:cs="Arial"/>
          <w:sz w:val="22"/>
        </w:rPr>
        <w:t xml:space="preserve">eine starke </w:t>
      </w:r>
      <w:r>
        <w:rPr>
          <w:rFonts w:ascii="Arial" w:hAnsi="Arial" w:cs="Arial"/>
          <w:sz w:val="22"/>
        </w:rPr>
        <w:t xml:space="preserve">Investitionstätigkeit auslösen. </w:t>
      </w:r>
    </w:p>
    <w:p w:rsidR="007A047D" w:rsidRDefault="007A047D">
      <w:pPr>
        <w:jc w:val="both"/>
        <w:rPr>
          <w:rFonts w:ascii="Arial" w:hAnsi="Arial" w:cs="Arial"/>
          <w:sz w:val="22"/>
        </w:rPr>
      </w:pPr>
    </w:p>
    <w:p w:rsidR="00A82500" w:rsidRDefault="00A82500">
      <w:pPr>
        <w:jc w:val="both"/>
        <w:rPr>
          <w:rFonts w:ascii="Arial" w:hAnsi="Arial" w:cs="Arial"/>
          <w:sz w:val="22"/>
        </w:rPr>
      </w:pPr>
      <w:r>
        <w:rPr>
          <w:rFonts w:ascii="Arial" w:hAnsi="Arial" w:cs="Arial"/>
          <w:sz w:val="22"/>
        </w:rPr>
        <w:t xml:space="preserve">Die </w:t>
      </w:r>
      <w:r w:rsidR="000208E9">
        <w:rPr>
          <w:rFonts w:ascii="Arial" w:hAnsi="Arial" w:cs="Arial"/>
          <w:sz w:val="22"/>
        </w:rPr>
        <w:t xml:space="preserve">gesamte Investitionssumme </w:t>
      </w:r>
      <w:r>
        <w:rPr>
          <w:rFonts w:ascii="Arial" w:hAnsi="Arial" w:cs="Arial"/>
          <w:sz w:val="22"/>
        </w:rPr>
        <w:t>teilt sich auf in</w:t>
      </w:r>
      <w:r w:rsidR="0011020E">
        <w:rPr>
          <w:rFonts w:ascii="Arial" w:hAnsi="Arial" w:cs="Arial"/>
          <w:sz w:val="22"/>
        </w:rPr>
        <w:t>:</w:t>
      </w:r>
    </w:p>
    <w:p w:rsidR="00A82500" w:rsidRPr="00905E47" w:rsidRDefault="00A82500">
      <w:pPr>
        <w:jc w:val="both"/>
        <w:rPr>
          <w:rFonts w:ascii="Arial" w:hAnsi="Arial" w:cs="Arial"/>
          <w:sz w:val="8"/>
          <w:szCs w:val="8"/>
        </w:rPr>
      </w:pPr>
    </w:p>
    <w:tbl>
      <w:tblPr>
        <w:tblW w:w="0" w:type="auto"/>
        <w:tblBorders>
          <w:top w:val="single" w:sz="8" w:space="0" w:color="000000"/>
          <w:bottom w:val="single" w:sz="8" w:space="0" w:color="000000"/>
        </w:tblBorders>
        <w:tblLook w:val="04A0"/>
      </w:tblPr>
      <w:tblGrid>
        <w:gridCol w:w="5954"/>
        <w:gridCol w:w="1951"/>
      </w:tblGrid>
      <w:tr w:rsidR="00F93E42" w:rsidRPr="00485065" w:rsidTr="00DE7099">
        <w:tc>
          <w:tcPr>
            <w:tcW w:w="5954" w:type="dxa"/>
            <w:tcBorders>
              <w:top w:val="single" w:sz="8" w:space="0" w:color="000000"/>
              <w:left w:val="nil"/>
              <w:bottom w:val="single" w:sz="8" w:space="0" w:color="000000"/>
              <w:right w:val="nil"/>
            </w:tcBorders>
          </w:tcPr>
          <w:p w:rsidR="00F93E42" w:rsidRPr="00485065" w:rsidRDefault="00F93E42" w:rsidP="00485065">
            <w:pPr>
              <w:jc w:val="both"/>
              <w:rPr>
                <w:rFonts w:ascii="Arial" w:hAnsi="Arial" w:cs="Arial"/>
                <w:b/>
                <w:bCs/>
                <w:i/>
                <w:color w:val="000000"/>
                <w:sz w:val="22"/>
                <w:szCs w:val="22"/>
              </w:rPr>
            </w:pPr>
            <w:r w:rsidRPr="00485065">
              <w:rPr>
                <w:rFonts w:ascii="Arial" w:hAnsi="Arial" w:cs="Arial"/>
                <w:b/>
                <w:bCs/>
                <w:i/>
                <w:color w:val="000000"/>
                <w:sz w:val="22"/>
                <w:szCs w:val="22"/>
              </w:rPr>
              <w:t>Kategorie</w:t>
            </w:r>
          </w:p>
        </w:tc>
        <w:tc>
          <w:tcPr>
            <w:tcW w:w="1951" w:type="dxa"/>
            <w:tcBorders>
              <w:top w:val="single" w:sz="8" w:space="0" w:color="000000"/>
              <w:left w:val="nil"/>
              <w:bottom w:val="single" w:sz="8" w:space="0" w:color="000000"/>
              <w:right w:val="nil"/>
            </w:tcBorders>
          </w:tcPr>
          <w:p w:rsidR="00F93E42" w:rsidRPr="00485065" w:rsidRDefault="00F93E42" w:rsidP="00485065">
            <w:pPr>
              <w:jc w:val="right"/>
              <w:rPr>
                <w:rFonts w:ascii="Arial" w:hAnsi="Arial" w:cs="Arial"/>
                <w:b/>
                <w:bCs/>
                <w:i/>
                <w:color w:val="000000"/>
                <w:sz w:val="22"/>
                <w:szCs w:val="22"/>
                <w:lang w:val="de-CH"/>
              </w:rPr>
            </w:pPr>
            <w:r w:rsidRPr="00485065">
              <w:rPr>
                <w:rFonts w:ascii="Arial" w:hAnsi="Arial" w:cs="Arial"/>
                <w:b/>
                <w:bCs/>
                <w:i/>
                <w:iCs/>
                <w:color w:val="000000"/>
                <w:sz w:val="22"/>
                <w:szCs w:val="22"/>
                <w:lang w:val="de-CH"/>
              </w:rPr>
              <w:t>Anteil</w:t>
            </w:r>
          </w:p>
        </w:tc>
      </w:tr>
      <w:tr w:rsidR="00F93E42" w:rsidRPr="00485065" w:rsidTr="00DE7099">
        <w:tc>
          <w:tcPr>
            <w:tcW w:w="5954" w:type="dxa"/>
            <w:tcBorders>
              <w:left w:val="nil"/>
              <w:right w:val="nil"/>
            </w:tcBorders>
            <w:shd w:val="clear" w:color="auto" w:fill="C0C0C0"/>
          </w:tcPr>
          <w:p w:rsidR="00F93E42" w:rsidRPr="00091D36" w:rsidRDefault="0011020E" w:rsidP="00485065">
            <w:pPr>
              <w:jc w:val="both"/>
              <w:rPr>
                <w:rFonts w:ascii="Arial" w:hAnsi="Arial" w:cs="Arial"/>
                <w:bCs/>
                <w:color w:val="000000"/>
                <w:sz w:val="22"/>
              </w:rPr>
            </w:pPr>
            <w:r>
              <w:rPr>
                <w:rFonts w:ascii="Arial" w:hAnsi="Arial" w:cs="Arial"/>
                <w:bCs/>
                <w:color w:val="000000"/>
                <w:sz w:val="22"/>
              </w:rPr>
              <w:t xml:space="preserve">A  </w:t>
            </w:r>
            <w:r w:rsidR="00F93E42" w:rsidRPr="00091D36">
              <w:rPr>
                <w:rFonts w:ascii="Arial" w:hAnsi="Arial" w:cs="Arial"/>
                <w:bCs/>
                <w:color w:val="000000"/>
                <w:sz w:val="22"/>
              </w:rPr>
              <w:t>Werterhaltende und ausserordentliche Investitionen</w:t>
            </w:r>
          </w:p>
        </w:tc>
        <w:tc>
          <w:tcPr>
            <w:tcW w:w="1951" w:type="dxa"/>
            <w:tcBorders>
              <w:left w:val="nil"/>
              <w:right w:val="nil"/>
            </w:tcBorders>
            <w:shd w:val="clear" w:color="auto" w:fill="C0C0C0"/>
          </w:tcPr>
          <w:p w:rsidR="00F93E42" w:rsidRPr="00091D36" w:rsidRDefault="00B66413" w:rsidP="00485065">
            <w:pPr>
              <w:jc w:val="right"/>
              <w:rPr>
                <w:rFonts w:ascii="Arial" w:hAnsi="Arial" w:cs="Arial"/>
                <w:color w:val="000000"/>
                <w:sz w:val="22"/>
              </w:rPr>
            </w:pPr>
            <w:r>
              <w:rPr>
                <w:rFonts w:ascii="Arial" w:hAnsi="Arial" w:cs="Arial"/>
                <w:color w:val="000000"/>
                <w:sz w:val="22"/>
              </w:rPr>
              <w:t xml:space="preserve">34.6 </w:t>
            </w:r>
            <w:r w:rsidR="00F93E42" w:rsidRPr="00091D36">
              <w:rPr>
                <w:rFonts w:ascii="Arial" w:hAnsi="Arial" w:cs="Arial"/>
                <w:color w:val="000000"/>
                <w:sz w:val="22"/>
              </w:rPr>
              <w:t>%</w:t>
            </w:r>
          </w:p>
        </w:tc>
      </w:tr>
      <w:tr w:rsidR="00F93E42" w:rsidRPr="00485065" w:rsidTr="00DE7099">
        <w:tc>
          <w:tcPr>
            <w:tcW w:w="5954" w:type="dxa"/>
          </w:tcPr>
          <w:p w:rsidR="00F93E42" w:rsidRPr="00091D36" w:rsidRDefault="0011020E" w:rsidP="00485065">
            <w:pPr>
              <w:jc w:val="both"/>
              <w:rPr>
                <w:rFonts w:ascii="Arial" w:hAnsi="Arial" w:cs="Arial"/>
                <w:bCs/>
                <w:color w:val="000000"/>
                <w:sz w:val="22"/>
              </w:rPr>
            </w:pPr>
            <w:r>
              <w:rPr>
                <w:rFonts w:ascii="Arial" w:hAnsi="Arial" w:cs="Arial"/>
                <w:bCs/>
                <w:color w:val="000000"/>
                <w:sz w:val="22"/>
              </w:rPr>
              <w:t xml:space="preserve">B  </w:t>
            </w:r>
            <w:r w:rsidR="00F93E42" w:rsidRPr="00091D36">
              <w:rPr>
                <w:rFonts w:ascii="Arial" w:hAnsi="Arial" w:cs="Arial"/>
                <w:bCs/>
                <w:color w:val="000000"/>
                <w:sz w:val="22"/>
              </w:rPr>
              <w:t xml:space="preserve">Entwicklungsinvestitionen </w:t>
            </w:r>
          </w:p>
        </w:tc>
        <w:tc>
          <w:tcPr>
            <w:tcW w:w="1951" w:type="dxa"/>
          </w:tcPr>
          <w:p w:rsidR="00F93E42" w:rsidRPr="00091D36" w:rsidRDefault="00B66413" w:rsidP="00485065">
            <w:pPr>
              <w:jc w:val="right"/>
              <w:rPr>
                <w:rFonts w:ascii="Arial" w:hAnsi="Arial" w:cs="Arial"/>
                <w:color w:val="000000"/>
                <w:sz w:val="22"/>
              </w:rPr>
            </w:pPr>
            <w:r>
              <w:rPr>
                <w:rFonts w:ascii="Arial" w:hAnsi="Arial" w:cs="Arial"/>
                <w:color w:val="000000"/>
                <w:sz w:val="22"/>
              </w:rPr>
              <w:t xml:space="preserve">51.0 </w:t>
            </w:r>
            <w:r w:rsidR="00F93E42" w:rsidRPr="00091D36">
              <w:rPr>
                <w:rFonts w:ascii="Arial" w:hAnsi="Arial" w:cs="Arial"/>
                <w:color w:val="000000"/>
                <w:sz w:val="22"/>
              </w:rPr>
              <w:t>%</w:t>
            </w:r>
          </w:p>
        </w:tc>
      </w:tr>
      <w:tr w:rsidR="00F93E42" w:rsidRPr="00485065" w:rsidTr="00DE7099">
        <w:tc>
          <w:tcPr>
            <w:tcW w:w="5954" w:type="dxa"/>
            <w:tcBorders>
              <w:left w:val="nil"/>
              <w:right w:val="nil"/>
            </w:tcBorders>
            <w:shd w:val="clear" w:color="auto" w:fill="C0C0C0"/>
          </w:tcPr>
          <w:p w:rsidR="00F93E42" w:rsidRPr="00091D36" w:rsidRDefault="0011020E" w:rsidP="00485065">
            <w:pPr>
              <w:jc w:val="both"/>
              <w:rPr>
                <w:rFonts w:ascii="Arial" w:hAnsi="Arial" w:cs="Arial"/>
                <w:bCs/>
                <w:color w:val="000000"/>
                <w:sz w:val="22"/>
              </w:rPr>
            </w:pPr>
            <w:r>
              <w:rPr>
                <w:rFonts w:ascii="Arial" w:hAnsi="Arial" w:cs="Arial"/>
                <w:bCs/>
                <w:color w:val="000000"/>
                <w:sz w:val="22"/>
              </w:rPr>
              <w:t xml:space="preserve">C  </w:t>
            </w:r>
            <w:r w:rsidR="00F93E42" w:rsidRPr="00091D36">
              <w:rPr>
                <w:rFonts w:ascii="Arial" w:hAnsi="Arial" w:cs="Arial"/>
                <w:bCs/>
                <w:color w:val="000000"/>
                <w:sz w:val="22"/>
              </w:rPr>
              <w:t>Investitionsbeiträge an Kanton</w:t>
            </w:r>
          </w:p>
        </w:tc>
        <w:tc>
          <w:tcPr>
            <w:tcW w:w="1951" w:type="dxa"/>
            <w:tcBorders>
              <w:left w:val="nil"/>
              <w:right w:val="nil"/>
            </w:tcBorders>
            <w:shd w:val="clear" w:color="auto" w:fill="C0C0C0"/>
          </w:tcPr>
          <w:p w:rsidR="00F93E42" w:rsidRPr="00091D36" w:rsidRDefault="00B66413" w:rsidP="00485065">
            <w:pPr>
              <w:jc w:val="right"/>
              <w:rPr>
                <w:rFonts w:ascii="Arial" w:hAnsi="Arial" w:cs="Arial"/>
                <w:color w:val="000000"/>
                <w:sz w:val="22"/>
              </w:rPr>
            </w:pPr>
            <w:r>
              <w:rPr>
                <w:rFonts w:ascii="Arial" w:hAnsi="Arial" w:cs="Arial"/>
                <w:color w:val="000000"/>
                <w:sz w:val="22"/>
              </w:rPr>
              <w:t xml:space="preserve">7.0 </w:t>
            </w:r>
            <w:r w:rsidR="00F93E42" w:rsidRPr="00091D36">
              <w:rPr>
                <w:rFonts w:ascii="Arial" w:hAnsi="Arial" w:cs="Arial"/>
                <w:color w:val="000000"/>
                <w:sz w:val="22"/>
              </w:rPr>
              <w:t>%</w:t>
            </w:r>
          </w:p>
        </w:tc>
      </w:tr>
      <w:tr w:rsidR="00F93E42" w:rsidRPr="00485065" w:rsidTr="00DE7099">
        <w:tc>
          <w:tcPr>
            <w:tcW w:w="5954" w:type="dxa"/>
          </w:tcPr>
          <w:p w:rsidR="00F93E42" w:rsidRPr="00091D36" w:rsidRDefault="0011020E" w:rsidP="00485065">
            <w:pPr>
              <w:jc w:val="both"/>
              <w:rPr>
                <w:rFonts w:ascii="Arial" w:hAnsi="Arial" w:cs="Arial"/>
                <w:bCs/>
                <w:color w:val="000000"/>
                <w:sz w:val="22"/>
              </w:rPr>
            </w:pPr>
            <w:r>
              <w:rPr>
                <w:rFonts w:ascii="Arial" w:hAnsi="Arial" w:cs="Arial"/>
                <w:bCs/>
                <w:color w:val="000000"/>
                <w:sz w:val="22"/>
              </w:rPr>
              <w:t xml:space="preserve">D  </w:t>
            </w:r>
            <w:r w:rsidR="00F93E42" w:rsidRPr="00091D36">
              <w:rPr>
                <w:rFonts w:ascii="Arial" w:hAnsi="Arial" w:cs="Arial"/>
                <w:bCs/>
                <w:color w:val="000000"/>
                <w:sz w:val="22"/>
              </w:rPr>
              <w:t>Investitionen mit Spezialfinanzierungen</w:t>
            </w:r>
          </w:p>
        </w:tc>
        <w:tc>
          <w:tcPr>
            <w:tcW w:w="1951" w:type="dxa"/>
          </w:tcPr>
          <w:p w:rsidR="00F93E42" w:rsidRPr="00091D36" w:rsidRDefault="00B66413" w:rsidP="00091D36">
            <w:pPr>
              <w:jc w:val="right"/>
              <w:rPr>
                <w:rFonts w:ascii="Arial" w:hAnsi="Arial" w:cs="Arial"/>
                <w:color w:val="000000"/>
                <w:sz w:val="22"/>
              </w:rPr>
            </w:pPr>
            <w:r>
              <w:rPr>
                <w:rFonts w:ascii="Arial" w:hAnsi="Arial" w:cs="Arial"/>
                <w:color w:val="000000"/>
                <w:sz w:val="22"/>
              </w:rPr>
              <w:t xml:space="preserve">7.4 </w:t>
            </w:r>
            <w:r w:rsidR="00F93E42" w:rsidRPr="00091D36">
              <w:rPr>
                <w:rFonts w:ascii="Arial" w:hAnsi="Arial" w:cs="Arial"/>
                <w:color w:val="000000"/>
                <w:sz w:val="22"/>
              </w:rPr>
              <w:t>%</w:t>
            </w:r>
          </w:p>
        </w:tc>
      </w:tr>
    </w:tbl>
    <w:p w:rsidR="00A82500" w:rsidRDefault="00A82500">
      <w:pPr>
        <w:jc w:val="both"/>
        <w:rPr>
          <w:rFonts w:ascii="Arial" w:hAnsi="Arial" w:cs="Arial"/>
          <w:sz w:val="22"/>
        </w:rPr>
      </w:pPr>
      <w:r>
        <w:rPr>
          <w:rFonts w:ascii="Arial" w:hAnsi="Arial" w:cs="Arial"/>
          <w:sz w:val="22"/>
        </w:rPr>
        <w:t xml:space="preserve"> </w:t>
      </w:r>
    </w:p>
    <w:p w:rsidR="00502F57" w:rsidRDefault="0011020E" w:rsidP="00502F57">
      <w:pPr>
        <w:tabs>
          <w:tab w:val="left" w:pos="5954"/>
        </w:tabs>
        <w:jc w:val="both"/>
        <w:rPr>
          <w:rFonts w:ascii="Arial" w:hAnsi="Arial" w:cs="Arial"/>
          <w:sz w:val="22"/>
        </w:rPr>
      </w:pPr>
      <w:r>
        <w:rPr>
          <w:rFonts w:ascii="Arial" w:hAnsi="Arial" w:cs="Arial"/>
          <w:sz w:val="22"/>
        </w:rPr>
        <w:t>Durch den Stadtrat priorisierte, aber noch nicht bewilligte Projekte sind mit fol</w:t>
      </w:r>
      <w:r w:rsidR="00783A28">
        <w:rPr>
          <w:rFonts w:ascii="Arial" w:hAnsi="Arial" w:cs="Arial"/>
          <w:sz w:val="22"/>
        </w:rPr>
        <w:t>g</w:t>
      </w:r>
      <w:r>
        <w:rPr>
          <w:rFonts w:ascii="Arial" w:hAnsi="Arial" w:cs="Arial"/>
          <w:sz w:val="22"/>
        </w:rPr>
        <w:t>enden Summen (in Mio. Fr.) eingeplant:</w:t>
      </w:r>
    </w:p>
    <w:p w:rsidR="00502F57" w:rsidRPr="00905E47" w:rsidRDefault="00A82500" w:rsidP="00502F57">
      <w:pPr>
        <w:tabs>
          <w:tab w:val="left" w:pos="5954"/>
        </w:tabs>
        <w:jc w:val="both"/>
        <w:rPr>
          <w:rFonts w:ascii="Arial" w:hAnsi="Arial" w:cs="Arial"/>
          <w:i/>
          <w:iCs/>
          <w:sz w:val="8"/>
          <w:szCs w:val="8"/>
        </w:rPr>
      </w:pPr>
      <w:r w:rsidRPr="00905E47">
        <w:rPr>
          <w:rFonts w:ascii="Arial" w:hAnsi="Arial" w:cs="Arial"/>
          <w:sz w:val="8"/>
          <w:szCs w:val="8"/>
        </w:rPr>
        <w:tab/>
      </w:r>
      <w:r w:rsidR="00502F57" w:rsidRPr="00905E47">
        <w:rPr>
          <w:rFonts w:ascii="Arial" w:hAnsi="Arial" w:cs="Arial"/>
          <w:sz w:val="8"/>
          <w:szCs w:val="8"/>
        </w:rPr>
        <w:tab/>
      </w:r>
      <w:r w:rsidRPr="00905E47">
        <w:rPr>
          <w:rFonts w:ascii="Arial" w:hAnsi="Arial" w:cs="Arial"/>
          <w:i/>
          <w:iCs/>
          <w:sz w:val="8"/>
          <w:szCs w:val="8"/>
        </w:rPr>
        <w:t xml:space="preserve"> </w:t>
      </w:r>
    </w:p>
    <w:tbl>
      <w:tblPr>
        <w:tblW w:w="0" w:type="auto"/>
        <w:tblBorders>
          <w:top w:val="single" w:sz="8" w:space="0" w:color="000000"/>
          <w:bottom w:val="single" w:sz="8" w:space="0" w:color="000000"/>
        </w:tblBorders>
        <w:tblLook w:val="04A0"/>
      </w:tblPr>
      <w:tblGrid>
        <w:gridCol w:w="6629"/>
        <w:gridCol w:w="1276"/>
      </w:tblGrid>
      <w:tr w:rsidR="00502F57" w:rsidRPr="00DE7099" w:rsidTr="00DE7099">
        <w:tc>
          <w:tcPr>
            <w:tcW w:w="6629" w:type="dxa"/>
            <w:tcBorders>
              <w:top w:val="single" w:sz="8" w:space="0" w:color="000000"/>
              <w:left w:val="nil"/>
              <w:bottom w:val="single" w:sz="8" w:space="0" w:color="000000"/>
              <w:right w:val="nil"/>
            </w:tcBorders>
          </w:tcPr>
          <w:p w:rsidR="00502F57" w:rsidRPr="00DE7099" w:rsidRDefault="003A15F6" w:rsidP="00485065">
            <w:pPr>
              <w:jc w:val="both"/>
              <w:rPr>
                <w:rFonts w:ascii="Arial" w:hAnsi="Arial" w:cs="Arial"/>
                <w:bCs/>
                <w:color w:val="000000"/>
                <w:sz w:val="22"/>
              </w:rPr>
            </w:pPr>
            <w:r>
              <w:rPr>
                <w:rFonts w:ascii="Arial" w:hAnsi="Arial" w:cs="Arial"/>
                <w:bCs/>
                <w:color w:val="000000"/>
                <w:sz w:val="22"/>
              </w:rPr>
              <w:t>Sch</w:t>
            </w:r>
            <w:r w:rsidR="001943B6">
              <w:rPr>
                <w:rFonts w:ascii="Arial" w:hAnsi="Arial" w:cs="Arial"/>
                <w:bCs/>
                <w:color w:val="000000"/>
                <w:sz w:val="22"/>
              </w:rPr>
              <w:t>ulraumplanung / neues Primarschulhaus</w:t>
            </w:r>
          </w:p>
        </w:tc>
        <w:tc>
          <w:tcPr>
            <w:tcW w:w="1276" w:type="dxa"/>
            <w:tcBorders>
              <w:top w:val="single" w:sz="8" w:space="0" w:color="000000"/>
              <w:left w:val="nil"/>
              <w:bottom w:val="single" w:sz="8" w:space="0" w:color="000000"/>
              <w:right w:val="nil"/>
            </w:tcBorders>
          </w:tcPr>
          <w:p w:rsidR="00502F57" w:rsidRPr="00DE7099" w:rsidRDefault="00502F57" w:rsidP="001943B6">
            <w:pPr>
              <w:jc w:val="right"/>
              <w:rPr>
                <w:rFonts w:ascii="Arial" w:hAnsi="Arial" w:cs="Arial"/>
                <w:bCs/>
                <w:color w:val="000000"/>
                <w:sz w:val="22"/>
              </w:rPr>
            </w:pPr>
            <w:r w:rsidRPr="00DE7099">
              <w:rPr>
                <w:rFonts w:ascii="Arial" w:hAnsi="Arial" w:cs="Arial"/>
                <w:bCs/>
                <w:color w:val="000000"/>
                <w:sz w:val="22"/>
              </w:rPr>
              <w:t xml:space="preserve">   </w:t>
            </w:r>
            <w:r w:rsidR="001943B6">
              <w:rPr>
                <w:rFonts w:ascii="Arial" w:hAnsi="Arial" w:cs="Arial"/>
                <w:bCs/>
                <w:color w:val="000000"/>
                <w:sz w:val="22"/>
              </w:rPr>
              <w:t>20.0</w:t>
            </w:r>
          </w:p>
        </w:tc>
      </w:tr>
      <w:tr w:rsidR="00502F57" w:rsidRPr="00DE7099" w:rsidTr="00DE7099">
        <w:tc>
          <w:tcPr>
            <w:tcW w:w="6629" w:type="dxa"/>
            <w:tcBorders>
              <w:left w:val="nil"/>
              <w:right w:val="nil"/>
            </w:tcBorders>
            <w:shd w:val="clear" w:color="auto" w:fill="C0C0C0"/>
          </w:tcPr>
          <w:p w:rsidR="00502F57" w:rsidRPr="00DE7099" w:rsidRDefault="001943B6" w:rsidP="00485065">
            <w:pPr>
              <w:jc w:val="both"/>
              <w:rPr>
                <w:rFonts w:ascii="Arial" w:hAnsi="Arial" w:cs="Arial"/>
                <w:bCs/>
                <w:color w:val="000000"/>
                <w:sz w:val="22"/>
              </w:rPr>
            </w:pPr>
            <w:r>
              <w:rPr>
                <w:rFonts w:ascii="Arial" w:hAnsi="Arial" w:cs="Arial"/>
                <w:bCs/>
                <w:color w:val="000000"/>
                <w:sz w:val="22"/>
              </w:rPr>
              <w:t>Attraktivierung Aareraum (planperiode 1)</w:t>
            </w:r>
          </w:p>
        </w:tc>
        <w:tc>
          <w:tcPr>
            <w:tcW w:w="1276" w:type="dxa"/>
            <w:tcBorders>
              <w:left w:val="nil"/>
              <w:right w:val="nil"/>
            </w:tcBorders>
            <w:shd w:val="clear" w:color="auto" w:fill="C0C0C0"/>
          </w:tcPr>
          <w:p w:rsidR="00502F57" w:rsidRPr="00DE7099" w:rsidRDefault="00502F57" w:rsidP="001943B6">
            <w:pPr>
              <w:jc w:val="right"/>
              <w:rPr>
                <w:rFonts w:ascii="Arial" w:hAnsi="Arial" w:cs="Arial"/>
                <w:color w:val="000000"/>
                <w:sz w:val="22"/>
              </w:rPr>
            </w:pPr>
            <w:r w:rsidRPr="00DE7099">
              <w:rPr>
                <w:rFonts w:ascii="Arial" w:hAnsi="Arial" w:cs="Arial"/>
                <w:color w:val="000000"/>
                <w:sz w:val="22"/>
              </w:rPr>
              <w:t xml:space="preserve">  </w:t>
            </w:r>
            <w:r w:rsidR="001943B6">
              <w:rPr>
                <w:rFonts w:ascii="Arial" w:hAnsi="Arial" w:cs="Arial"/>
                <w:color w:val="000000"/>
                <w:sz w:val="22"/>
              </w:rPr>
              <w:t>15.0</w:t>
            </w:r>
          </w:p>
        </w:tc>
      </w:tr>
      <w:tr w:rsidR="00DE7099" w:rsidRPr="00DE7099" w:rsidTr="00DE7099">
        <w:tc>
          <w:tcPr>
            <w:tcW w:w="6629" w:type="dxa"/>
          </w:tcPr>
          <w:p w:rsidR="00DE7099" w:rsidRPr="00DE7099" w:rsidRDefault="00DE7099" w:rsidP="00DE7099">
            <w:pPr>
              <w:jc w:val="both"/>
              <w:rPr>
                <w:rFonts w:ascii="Arial" w:hAnsi="Arial" w:cs="Arial"/>
                <w:bCs/>
                <w:color w:val="000000"/>
                <w:sz w:val="22"/>
              </w:rPr>
            </w:pPr>
            <w:r w:rsidRPr="00DE7099">
              <w:rPr>
                <w:rFonts w:ascii="Arial" w:hAnsi="Arial" w:cs="Arial"/>
                <w:bCs/>
                <w:color w:val="000000"/>
                <w:sz w:val="22"/>
              </w:rPr>
              <w:t>Fussgänger- und Veloverbindung Hammerallee/Olten Südwest</w:t>
            </w:r>
          </w:p>
        </w:tc>
        <w:tc>
          <w:tcPr>
            <w:tcW w:w="1276" w:type="dxa"/>
          </w:tcPr>
          <w:p w:rsidR="00DE7099" w:rsidRPr="00DE7099" w:rsidRDefault="00A24601" w:rsidP="00DE7099">
            <w:pPr>
              <w:jc w:val="right"/>
              <w:rPr>
                <w:rFonts w:ascii="Arial" w:hAnsi="Arial" w:cs="Arial"/>
                <w:color w:val="000000"/>
                <w:sz w:val="22"/>
              </w:rPr>
            </w:pPr>
            <w:r>
              <w:rPr>
                <w:rFonts w:ascii="Arial" w:hAnsi="Arial" w:cs="Arial"/>
                <w:color w:val="000000"/>
                <w:sz w:val="22"/>
              </w:rPr>
              <w:t>9.6</w:t>
            </w:r>
          </w:p>
        </w:tc>
      </w:tr>
      <w:tr w:rsidR="00DE7099" w:rsidRPr="00DE7099" w:rsidTr="00DE7099">
        <w:tc>
          <w:tcPr>
            <w:tcW w:w="6629" w:type="dxa"/>
            <w:tcBorders>
              <w:left w:val="nil"/>
              <w:right w:val="nil"/>
            </w:tcBorders>
            <w:shd w:val="clear" w:color="auto" w:fill="C0C0C0"/>
          </w:tcPr>
          <w:p w:rsidR="00DE7099" w:rsidRPr="00DE7099" w:rsidRDefault="00DE7099" w:rsidP="00A24601">
            <w:pPr>
              <w:jc w:val="both"/>
              <w:rPr>
                <w:rFonts w:ascii="Arial" w:hAnsi="Arial" w:cs="Arial"/>
                <w:bCs/>
                <w:color w:val="000000"/>
                <w:sz w:val="22"/>
              </w:rPr>
            </w:pPr>
            <w:r w:rsidRPr="00DE7099">
              <w:rPr>
                <w:rFonts w:ascii="Arial" w:hAnsi="Arial" w:cs="Arial"/>
                <w:bCs/>
                <w:color w:val="000000"/>
                <w:sz w:val="22"/>
              </w:rPr>
              <w:t>Bahnhof</w:t>
            </w:r>
            <w:r w:rsidR="00A24601">
              <w:rPr>
                <w:rFonts w:ascii="Arial" w:hAnsi="Arial" w:cs="Arial"/>
                <w:bCs/>
                <w:color w:val="000000"/>
                <w:sz w:val="22"/>
              </w:rPr>
              <w:t>platz</w:t>
            </w:r>
          </w:p>
        </w:tc>
        <w:tc>
          <w:tcPr>
            <w:tcW w:w="1276" w:type="dxa"/>
            <w:tcBorders>
              <w:left w:val="nil"/>
              <w:right w:val="nil"/>
            </w:tcBorders>
            <w:shd w:val="clear" w:color="auto" w:fill="C0C0C0"/>
          </w:tcPr>
          <w:p w:rsidR="00DE7099" w:rsidRPr="00DE7099" w:rsidRDefault="00A24601" w:rsidP="00DE7099">
            <w:pPr>
              <w:jc w:val="right"/>
              <w:rPr>
                <w:rFonts w:ascii="Arial" w:hAnsi="Arial" w:cs="Arial"/>
                <w:color w:val="000000"/>
                <w:sz w:val="22"/>
              </w:rPr>
            </w:pPr>
            <w:r>
              <w:rPr>
                <w:rFonts w:ascii="Arial" w:hAnsi="Arial" w:cs="Arial"/>
                <w:color w:val="000000"/>
                <w:sz w:val="22"/>
              </w:rPr>
              <w:t>8.7</w:t>
            </w:r>
          </w:p>
        </w:tc>
      </w:tr>
    </w:tbl>
    <w:p w:rsidR="00DE7099" w:rsidRDefault="00DE7099">
      <w:pPr>
        <w:pStyle w:val="Textkrper3"/>
        <w:numPr>
          <w:ilvl w:val="12"/>
          <w:numId w:val="0"/>
        </w:numPr>
      </w:pPr>
    </w:p>
    <w:p w:rsidR="00DE7099" w:rsidRDefault="0011020E">
      <w:pPr>
        <w:pStyle w:val="Textkrper3"/>
        <w:numPr>
          <w:ilvl w:val="12"/>
          <w:numId w:val="0"/>
        </w:numPr>
      </w:pPr>
      <w:r>
        <w:t>In der Investitionsplanung befinden sich auch folgende in den Vorjahren priorisierte, bewilligte und ganz oder teilweise vorfinanzierte Projekte (in Mio. Fr.):</w:t>
      </w:r>
    </w:p>
    <w:p w:rsidR="00905E47" w:rsidRPr="00905E47" w:rsidRDefault="00905E47">
      <w:pPr>
        <w:pStyle w:val="Textkrper3"/>
        <w:numPr>
          <w:ilvl w:val="12"/>
          <w:numId w:val="0"/>
        </w:numPr>
        <w:rPr>
          <w:sz w:val="8"/>
          <w:szCs w:val="8"/>
        </w:rPr>
      </w:pPr>
    </w:p>
    <w:tbl>
      <w:tblPr>
        <w:tblW w:w="0" w:type="auto"/>
        <w:tblBorders>
          <w:top w:val="single" w:sz="8" w:space="0" w:color="000000"/>
          <w:bottom w:val="single" w:sz="8" w:space="0" w:color="000000"/>
        </w:tblBorders>
        <w:tblLook w:val="04A0"/>
      </w:tblPr>
      <w:tblGrid>
        <w:gridCol w:w="6487"/>
        <w:gridCol w:w="1418"/>
      </w:tblGrid>
      <w:tr w:rsidR="00DE7099" w:rsidRPr="00DE7099" w:rsidTr="00DE7099">
        <w:tc>
          <w:tcPr>
            <w:tcW w:w="6487" w:type="dxa"/>
            <w:tcBorders>
              <w:left w:val="nil"/>
              <w:right w:val="nil"/>
            </w:tcBorders>
            <w:shd w:val="clear" w:color="auto" w:fill="C0C0C0"/>
          </w:tcPr>
          <w:p w:rsidR="00DE7099" w:rsidRPr="00DE7099" w:rsidRDefault="005700AF" w:rsidP="00DE7099">
            <w:pPr>
              <w:jc w:val="both"/>
              <w:rPr>
                <w:rFonts w:ascii="Arial" w:hAnsi="Arial" w:cs="Arial"/>
                <w:bCs/>
                <w:color w:val="000000"/>
                <w:sz w:val="22"/>
              </w:rPr>
            </w:pPr>
            <w:r>
              <w:rPr>
                <w:rFonts w:ascii="Arial" w:hAnsi="Arial" w:cs="Arial"/>
                <w:bCs/>
                <w:color w:val="000000"/>
                <w:sz w:val="22"/>
              </w:rPr>
              <w:t>Projekte Bahnhof Ost</w:t>
            </w:r>
          </w:p>
        </w:tc>
        <w:tc>
          <w:tcPr>
            <w:tcW w:w="1418" w:type="dxa"/>
            <w:tcBorders>
              <w:left w:val="nil"/>
              <w:right w:val="nil"/>
            </w:tcBorders>
            <w:shd w:val="clear" w:color="auto" w:fill="C0C0C0"/>
          </w:tcPr>
          <w:p w:rsidR="005700AF" w:rsidRPr="00DE7099" w:rsidRDefault="005700AF" w:rsidP="005700AF">
            <w:pPr>
              <w:jc w:val="right"/>
              <w:rPr>
                <w:rFonts w:ascii="Arial" w:hAnsi="Arial" w:cs="Arial"/>
                <w:color w:val="000000"/>
                <w:sz w:val="22"/>
              </w:rPr>
            </w:pPr>
            <w:r>
              <w:rPr>
                <w:rFonts w:ascii="Arial" w:hAnsi="Arial" w:cs="Arial"/>
                <w:color w:val="000000"/>
                <w:sz w:val="22"/>
              </w:rPr>
              <w:t>8.6</w:t>
            </w:r>
          </w:p>
        </w:tc>
      </w:tr>
      <w:tr w:rsidR="005700AF" w:rsidRPr="00DE7099" w:rsidTr="005700AF">
        <w:tc>
          <w:tcPr>
            <w:tcW w:w="6487" w:type="dxa"/>
            <w:tcBorders>
              <w:bottom w:val="nil"/>
            </w:tcBorders>
          </w:tcPr>
          <w:p w:rsidR="005700AF" w:rsidRPr="00DE7099" w:rsidRDefault="005700AF" w:rsidP="005700AF">
            <w:pPr>
              <w:jc w:val="both"/>
              <w:rPr>
                <w:rFonts w:ascii="Arial" w:hAnsi="Arial" w:cs="Arial"/>
                <w:bCs/>
                <w:color w:val="000000"/>
                <w:sz w:val="22"/>
              </w:rPr>
            </w:pPr>
            <w:r w:rsidRPr="00DE7099">
              <w:rPr>
                <w:rFonts w:ascii="Arial" w:hAnsi="Arial" w:cs="Arial"/>
                <w:bCs/>
                <w:color w:val="000000"/>
                <w:sz w:val="22"/>
              </w:rPr>
              <w:t>ERO: gesetzlicher Baubeitrag an Kanton</w:t>
            </w:r>
          </w:p>
        </w:tc>
        <w:tc>
          <w:tcPr>
            <w:tcW w:w="1418" w:type="dxa"/>
            <w:tcBorders>
              <w:bottom w:val="nil"/>
            </w:tcBorders>
          </w:tcPr>
          <w:p w:rsidR="005700AF" w:rsidRPr="00DE7099" w:rsidRDefault="005700AF" w:rsidP="005700AF">
            <w:pPr>
              <w:jc w:val="right"/>
              <w:rPr>
                <w:rFonts w:ascii="Arial" w:hAnsi="Arial" w:cs="Arial"/>
                <w:color w:val="000000"/>
                <w:sz w:val="22"/>
              </w:rPr>
            </w:pPr>
            <w:r w:rsidRPr="00DE7099">
              <w:rPr>
                <w:rFonts w:ascii="Arial" w:hAnsi="Arial" w:cs="Arial"/>
                <w:color w:val="000000"/>
                <w:sz w:val="22"/>
              </w:rPr>
              <w:t xml:space="preserve">   </w:t>
            </w:r>
            <w:r>
              <w:rPr>
                <w:rFonts w:ascii="Arial" w:hAnsi="Arial" w:cs="Arial"/>
                <w:color w:val="000000"/>
                <w:sz w:val="22"/>
              </w:rPr>
              <w:t>7.8</w:t>
            </w:r>
          </w:p>
        </w:tc>
      </w:tr>
      <w:tr w:rsidR="0011020E" w:rsidRPr="005700AF" w:rsidTr="005700AF">
        <w:tc>
          <w:tcPr>
            <w:tcW w:w="6487" w:type="dxa"/>
            <w:tcBorders>
              <w:top w:val="nil"/>
              <w:bottom w:val="nil"/>
            </w:tcBorders>
            <w:shd w:val="clear" w:color="auto" w:fill="BFBFBF" w:themeFill="background1" w:themeFillShade="BF"/>
          </w:tcPr>
          <w:p w:rsidR="0011020E" w:rsidRPr="00DE7099" w:rsidRDefault="005700AF" w:rsidP="00DE7099">
            <w:pPr>
              <w:jc w:val="both"/>
              <w:rPr>
                <w:rFonts w:ascii="Arial" w:hAnsi="Arial" w:cs="Arial"/>
                <w:bCs/>
                <w:color w:val="000000"/>
                <w:sz w:val="22"/>
              </w:rPr>
            </w:pPr>
            <w:r>
              <w:rPr>
                <w:rFonts w:ascii="Arial" w:hAnsi="Arial" w:cs="Arial"/>
                <w:bCs/>
                <w:color w:val="000000"/>
                <w:sz w:val="22"/>
              </w:rPr>
              <w:t>Eissportanlage Investitionsbeiträge</w:t>
            </w:r>
          </w:p>
        </w:tc>
        <w:tc>
          <w:tcPr>
            <w:tcW w:w="1418" w:type="dxa"/>
            <w:tcBorders>
              <w:top w:val="nil"/>
              <w:bottom w:val="nil"/>
            </w:tcBorders>
            <w:shd w:val="clear" w:color="auto" w:fill="BFBFBF" w:themeFill="background1" w:themeFillShade="BF"/>
          </w:tcPr>
          <w:p w:rsidR="0011020E" w:rsidRPr="005700AF" w:rsidRDefault="005700AF" w:rsidP="005700AF">
            <w:pPr>
              <w:jc w:val="right"/>
              <w:rPr>
                <w:rFonts w:ascii="Arial" w:hAnsi="Arial" w:cs="Arial"/>
                <w:bCs/>
                <w:color w:val="000000"/>
                <w:sz w:val="22"/>
              </w:rPr>
            </w:pPr>
            <w:r>
              <w:rPr>
                <w:rFonts w:ascii="Arial" w:hAnsi="Arial" w:cs="Arial"/>
                <w:bCs/>
                <w:color w:val="000000"/>
                <w:sz w:val="22"/>
              </w:rPr>
              <w:t>4.8</w:t>
            </w:r>
          </w:p>
        </w:tc>
      </w:tr>
      <w:tr w:rsidR="005700AF" w:rsidRPr="00DE7099" w:rsidTr="005700AF">
        <w:tc>
          <w:tcPr>
            <w:tcW w:w="6487" w:type="dxa"/>
            <w:tcBorders>
              <w:top w:val="nil"/>
            </w:tcBorders>
          </w:tcPr>
          <w:p w:rsidR="005700AF" w:rsidRPr="00DE7099" w:rsidRDefault="005700AF" w:rsidP="005700AF">
            <w:pPr>
              <w:jc w:val="both"/>
              <w:rPr>
                <w:rFonts w:ascii="Arial" w:hAnsi="Arial" w:cs="Arial"/>
                <w:bCs/>
                <w:color w:val="000000"/>
                <w:sz w:val="22"/>
              </w:rPr>
            </w:pPr>
            <w:r w:rsidRPr="00DE7099">
              <w:rPr>
                <w:rFonts w:ascii="Arial" w:hAnsi="Arial" w:cs="Arial"/>
                <w:bCs/>
                <w:color w:val="000000"/>
                <w:sz w:val="22"/>
              </w:rPr>
              <w:t>Standortbeitrag für den Neubau Fachhochschule</w:t>
            </w:r>
          </w:p>
        </w:tc>
        <w:tc>
          <w:tcPr>
            <w:tcW w:w="1418" w:type="dxa"/>
            <w:tcBorders>
              <w:top w:val="nil"/>
            </w:tcBorders>
          </w:tcPr>
          <w:p w:rsidR="005700AF" w:rsidRPr="00DE7099" w:rsidRDefault="005700AF" w:rsidP="005700AF">
            <w:pPr>
              <w:jc w:val="right"/>
              <w:rPr>
                <w:rFonts w:ascii="Arial" w:hAnsi="Arial" w:cs="Arial"/>
                <w:color w:val="000000"/>
                <w:sz w:val="22"/>
              </w:rPr>
            </w:pPr>
            <w:r w:rsidRPr="00DE7099">
              <w:rPr>
                <w:rFonts w:ascii="Arial" w:hAnsi="Arial" w:cs="Arial"/>
                <w:color w:val="000000"/>
                <w:sz w:val="22"/>
              </w:rPr>
              <w:t xml:space="preserve">   </w:t>
            </w:r>
            <w:r>
              <w:rPr>
                <w:rFonts w:ascii="Arial" w:hAnsi="Arial" w:cs="Arial"/>
                <w:color w:val="000000"/>
                <w:sz w:val="22"/>
              </w:rPr>
              <w:t>3.7</w:t>
            </w:r>
          </w:p>
        </w:tc>
      </w:tr>
    </w:tbl>
    <w:p w:rsidR="00DE7099" w:rsidRDefault="00DE7099">
      <w:pPr>
        <w:pStyle w:val="Textkrper3"/>
        <w:numPr>
          <w:ilvl w:val="12"/>
          <w:numId w:val="0"/>
        </w:numPr>
      </w:pPr>
    </w:p>
    <w:p w:rsidR="008734BC" w:rsidRPr="008734BC" w:rsidRDefault="00A82500">
      <w:pPr>
        <w:pStyle w:val="Textkrper3"/>
        <w:numPr>
          <w:ilvl w:val="12"/>
          <w:numId w:val="0"/>
        </w:numPr>
      </w:pPr>
      <w:r w:rsidRPr="008734BC">
        <w:t xml:space="preserve">Im Investitionsplan nicht enthalten sind grundsätzlich </w:t>
      </w:r>
      <w:r w:rsidR="008734BC" w:rsidRPr="008734BC">
        <w:t xml:space="preserve">Projekte, die zeitlich und/oder betraglich </w:t>
      </w:r>
      <w:r w:rsidR="0056589A">
        <w:t xml:space="preserve">noch </w:t>
      </w:r>
      <w:r w:rsidR="008734BC" w:rsidRPr="008734BC">
        <w:t xml:space="preserve">nicht abgeschätzt werden können. </w:t>
      </w:r>
    </w:p>
    <w:p w:rsidR="008734BC" w:rsidRPr="008734BC" w:rsidRDefault="008734BC">
      <w:pPr>
        <w:pStyle w:val="Textkrper3"/>
        <w:numPr>
          <w:ilvl w:val="12"/>
          <w:numId w:val="0"/>
        </w:numPr>
      </w:pPr>
    </w:p>
    <w:p w:rsidR="00A82500" w:rsidRDefault="00A82500">
      <w:pPr>
        <w:pStyle w:val="Textkrper3"/>
        <w:numPr>
          <w:ilvl w:val="12"/>
          <w:numId w:val="0"/>
        </w:numPr>
        <w:rPr>
          <w:b/>
        </w:rPr>
      </w:pPr>
    </w:p>
    <w:p w:rsidR="005700AF" w:rsidRDefault="005700AF">
      <w:pPr>
        <w:pStyle w:val="Textkrper3"/>
        <w:numPr>
          <w:ilvl w:val="12"/>
          <w:numId w:val="0"/>
        </w:numPr>
        <w:rPr>
          <w:b/>
        </w:rPr>
      </w:pPr>
    </w:p>
    <w:p w:rsidR="00A82500" w:rsidRDefault="003A6FFD">
      <w:pPr>
        <w:numPr>
          <w:ilvl w:val="12"/>
          <w:numId w:val="0"/>
        </w:numPr>
        <w:ind w:left="283" w:hanging="283"/>
        <w:jc w:val="both"/>
        <w:rPr>
          <w:rFonts w:ascii="Arial" w:hAnsi="Arial" w:cs="Arial"/>
          <w:b/>
          <w:sz w:val="22"/>
        </w:rPr>
      </w:pPr>
      <w:r>
        <w:rPr>
          <w:rFonts w:ascii="Arial" w:hAnsi="Arial" w:cs="Arial"/>
          <w:b/>
          <w:sz w:val="22"/>
        </w:rPr>
        <w:t>8</w:t>
      </w:r>
      <w:r w:rsidR="00A82500">
        <w:rPr>
          <w:rFonts w:ascii="Arial" w:hAnsi="Arial" w:cs="Arial"/>
          <w:b/>
          <w:sz w:val="22"/>
        </w:rPr>
        <w:t>.  Vorbehalt und Einschränkungen</w:t>
      </w:r>
    </w:p>
    <w:p w:rsidR="00A82500" w:rsidRDefault="00A82500">
      <w:pPr>
        <w:pStyle w:val="Textkrper3"/>
        <w:numPr>
          <w:ilvl w:val="12"/>
          <w:numId w:val="0"/>
        </w:numPr>
        <w:rPr>
          <w:bCs/>
          <w:highlight w:val="yellow"/>
        </w:rPr>
      </w:pPr>
    </w:p>
    <w:p w:rsidR="003A6FFD" w:rsidRDefault="002F28F5">
      <w:pPr>
        <w:pStyle w:val="Textkrper3"/>
        <w:numPr>
          <w:ilvl w:val="12"/>
          <w:numId w:val="0"/>
        </w:numPr>
        <w:rPr>
          <w:bCs/>
        </w:rPr>
      </w:pPr>
      <w:r>
        <w:rPr>
          <w:bCs/>
        </w:rPr>
        <w:t>Ein Gemeindeh</w:t>
      </w:r>
      <w:r w:rsidR="00A82500">
        <w:rPr>
          <w:bCs/>
        </w:rPr>
        <w:t>aushalt</w:t>
      </w:r>
      <w:r>
        <w:rPr>
          <w:bCs/>
        </w:rPr>
        <w:t>, auch der Haushalt der Stadt Olten,</w:t>
      </w:r>
      <w:r w:rsidR="00A82500">
        <w:rPr>
          <w:bCs/>
        </w:rPr>
        <w:t xml:space="preserve"> wird mit einem allgemein geschät</w:t>
      </w:r>
      <w:r w:rsidR="00A82500">
        <w:rPr>
          <w:bCs/>
        </w:rPr>
        <w:t>z</w:t>
      </w:r>
      <w:r w:rsidR="00A82500">
        <w:rPr>
          <w:bCs/>
        </w:rPr>
        <w:t>ten Anteil von 80 bis 85 % zu stark fremdbestimmt. Der Freiraum für den Eigenbedarf wird d</w:t>
      </w:r>
      <w:r w:rsidR="00A82500">
        <w:rPr>
          <w:bCs/>
        </w:rPr>
        <w:t>a</w:t>
      </w:r>
      <w:r w:rsidR="00A82500">
        <w:rPr>
          <w:bCs/>
        </w:rPr>
        <w:t>durch entsprechend eingeschränkt. Die sog. gebundenen Ausgaben sind in einem Gesetz, in einer Verordnung, in einem Reglement verankert oder sind die Folge von Beschlüssen höherer Instanzen. Davon betroffen sind vor allem die grösseren Anteile für die Aufgabenbereiche „Bi</w:t>
      </w:r>
      <w:r w:rsidR="00A82500">
        <w:rPr>
          <w:bCs/>
        </w:rPr>
        <w:t>l</w:t>
      </w:r>
      <w:r w:rsidR="00A82500">
        <w:rPr>
          <w:bCs/>
        </w:rPr>
        <w:t xml:space="preserve">dung“, Öffentliche Sicherheit“ und „Soziales“. </w:t>
      </w:r>
    </w:p>
    <w:p w:rsidR="003A6FFD" w:rsidRDefault="003A6FFD">
      <w:pPr>
        <w:pStyle w:val="Textkrper3"/>
        <w:numPr>
          <w:ilvl w:val="12"/>
          <w:numId w:val="0"/>
        </w:numPr>
        <w:rPr>
          <w:bCs/>
        </w:rPr>
      </w:pPr>
    </w:p>
    <w:p w:rsidR="005A138E" w:rsidRDefault="00A82500">
      <w:pPr>
        <w:pStyle w:val="Textkrper3"/>
        <w:numPr>
          <w:ilvl w:val="12"/>
          <w:numId w:val="0"/>
        </w:numPr>
        <w:rPr>
          <w:bCs/>
        </w:rPr>
      </w:pPr>
      <w:r>
        <w:rPr>
          <w:bCs/>
        </w:rPr>
        <w:t xml:space="preserve">Gemäss den vorliegenden Reformprojekten dürften wesentliche Mehrkosten im Bildungsbereich folgen. Wegen diesen vielen Unbekannten kann der vorliegende Investitions- und Finanzplan nur wegweisend und nicht </w:t>
      </w:r>
      <w:r w:rsidR="002F28F5">
        <w:rPr>
          <w:bCs/>
        </w:rPr>
        <w:t xml:space="preserve">absolut </w:t>
      </w:r>
      <w:r w:rsidR="005700AF">
        <w:rPr>
          <w:bCs/>
        </w:rPr>
        <w:t>verbindlich sein.</w:t>
      </w:r>
    </w:p>
    <w:p w:rsidR="008B1EEF" w:rsidRDefault="008B1EEF">
      <w:pPr>
        <w:pStyle w:val="Textkrper3"/>
        <w:numPr>
          <w:ilvl w:val="12"/>
          <w:numId w:val="0"/>
        </w:numPr>
        <w:rPr>
          <w:bCs/>
        </w:rPr>
      </w:pPr>
    </w:p>
    <w:p w:rsidR="008B1EEF" w:rsidRDefault="008B1EEF">
      <w:pPr>
        <w:pStyle w:val="Textkrper3"/>
        <w:numPr>
          <w:ilvl w:val="12"/>
          <w:numId w:val="0"/>
        </w:numPr>
        <w:rPr>
          <w:bCs/>
        </w:rPr>
      </w:pPr>
    </w:p>
    <w:p w:rsidR="008B1EEF" w:rsidRDefault="008B1EEF">
      <w:pPr>
        <w:pStyle w:val="Textkrper3"/>
        <w:numPr>
          <w:ilvl w:val="12"/>
          <w:numId w:val="0"/>
        </w:numPr>
        <w:rPr>
          <w:bCs/>
        </w:rPr>
      </w:pPr>
    </w:p>
    <w:p w:rsidR="00A82500" w:rsidRDefault="003A6FFD">
      <w:pPr>
        <w:numPr>
          <w:ilvl w:val="12"/>
          <w:numId w:val="0"/>
        </w:numPr>
        <w:jc w:val="both"/>
        <w:rPr>
          <w:rFonts w:ascii="Arial" w:hAnsi="Arial" w:cs="Arial"/>
          <w:b/>
          <w:sz w:val="22"/>
        </w:rPr>
      </w:pPr>
      <w:r>
        <w:rPr>
          <w:rFonts w:ascii="Arial" w:hAnsi="Arial" w:cs="Arial"/>
          <w:b/>
          <w:sz w:val="22"/>
        </w:rPr>
        <w:t>9</w:t>
      </w:r>
      <w:r w:rsidR="00A82500">
        <w:rPr>
          <w:rFonts w:ascii="Arial" w:hAnsi="Arial" w:cs="Arial"/>
          <w:b/>
          <w:sz w:val="22"/>
        </w:rPr>
        <w:t>.  Schlussfolgerungen</w:t>
      </w:r>
    </w:p>
    <w:p w:rsidR="00A82500" w:rsidRDefault="00A82500">
      <w:pPr>
        <w:pStyle w:val="Textkrper3"/>
        <w:ind w:left="426"/>
      </w:pPr>
    </w:p>
    <w:p w:rsidR="00CF08ED" w:rsidRDefault="002042E8">
      <w:pPr>
        <w:pStyle w:val="Textkrper3"/>
        <w:numPr>
          <w:ilvl w:val="12"/>
          <w:numId w:val="0"/>
        </w:numPr>
      </w:pPr>
      <w:r>
        <w:t xml:space="preserve">Aufgrund des hohen, teils fremdbestimmten Volumens im Investitionsbereich </w:t>
      </w:r>
      <w:r w:rsidR="00B6587A">
        <w:t>bleiben</w:t>
      </w:r>
      <w:r>
        <w:t xml:space="preserve"> die finan</w:t>
      </w:r>
      <w:r>
        <w:t>z</w:t>
      </w:r>
      <w:r>
        <w:t xml:space="preserve">politischen </w:t>
      </w:r>
      <w:r w:rsidR="00A24601">
        <w:t>Grundsätze in den Bereichen Investitionen und Verschuldung mittelfristig nicht e</w:t>
      </w:r>
      <w:r w:rsidR="00A24601">
        <w:t>r</w:t>
      </w:r>
      <w:r w:rsidR="00A24601">
        <w:t>reichbar</w:t>
      </w:r>
      <w:r>
        <w:t xml:space="preserve">. </w:t>
      </w:r>
      <w:r w:rsidR="00A82500">
        <w:t xml:space="preserve">Sie müssen dennoch längerfristig realisierbar werden. </w:t>
      </w:r>
    </w:p>
    <w:p w:rsidR="00CF08ED" w:rsidRDefault="00CF08ED">
      <w:pPr>
        <w:pStyle w:val="Textkrper3"/>
        <w:numPr>
          <w:ilvl w:val="12"/>
          <w:numId w:val="0"/>
        </w:numPr>
      </w:pPr>
    </w:p>
    <w:p w:rsidR="00A82500" w:rsidRDefault="00A82500">
      <w:pPr>
        <w:pStyle w:val="Textkrper3"/>
        <w:numPr>
          <w:ilvl w:val="12"/>
          <w:numId w:val="0"/>
        </w:numPr>
      </w:pPr>
      <w:r>
        <w:lastRenderedPageBreak/>
        <w:t>Als die drei wichtigsten Faktoren gelten die Verschuldungsgrenze, der Selbstfinanzierungsgrad und die Zinsbelastung. Diese harmonisierten Masszahlen werden noch mehr an Bedeutung g</w:t>
      </w:r>
      <w:r>
        <w:t>e</w:t>
      </w:r>
      <w:r>
        <w:t xml:space="preserve">winnen. Der Entwicklung dieser Werte ist deshalb grosse Aufmerksamkeit zu schenken. Die Verschuldungsgrenze bzw. Selbstfinanzierungskraft ist so auszurichten, dass eine nachhaltige Finanzpolitik gewährleistet ist. </w:t>
      </w:r>
    </w:p>
    <w:p w:rsidR="00A82500" w:rsidRDefault="00A82500">
      <w:pPr>
        <w:pStyle w:val="Textkrper3"/>
        <w:numPr>
          <w:ilvl w:val="12"/>
          <w:numId w:val="0"/>
        </w:numPr>
      </w:pPr>
    </w:p>
    <w:p w:rsidR="00A82500" w:rsidRDefault="00A82500">
      <w:pPr>
        <w:pStyle w:val="Textkrper3"/>
        <w:numPr>
          <w:ilvl w:val="12"/>
          <w:numId w:val="0"/>
        </w:numPr>
      </w:pPr>
      <w:r>
        <w:t xml:space="preserve">Im letzten Finanzplan </w:t>
      </w:r>
      <w:r w:rsidR="002F28F5">
        <w:t xml:space="preserve">2011-2017 </w:t>
      </w:r>
      <w:r w:rsidR="00A24601">
        <w:t xml:space="preserve">lag </w:t>
      </w:r>
      <w:r>
        <w:t xml:space="preserve">die Pro-Kopf-Verschuldung </w:t>
      </w:r>
      <w:r w:rsidR="00A24601">
        <w:t>am Ende der Planperiode bei Fr. 2‘789</w:t>
      </w:r>
      <w:r>
        <w:t xml:space="preserve"> </w:t>
      </w:r>
      <w:r w:rsidR="00A24601">
        <w:t xml:space="preserve">(hohe </w:t>
      </w:r>
      <w:r>
        <w:t xml:space="preserve">Verschuldung). </w:t>
      </w:r>
      <w:r w:rsidR="00783A28">
        <w:t>Der ak</w:t>
      </w:r>
      <w:r w:rsidR="00A24601">
        <w:t>t</w:t>
      </w:r>
      <w:r w:rsidR="00783A28">
        <w:t>u</w:t>
      </w:r>
      <w:r w:rsidR="00A24601">
        <w:t>elle Wert am Ende der Planperiode liegt bei Fr. 2‘</w:t>
      </w:r>
      <w:r w:rsidR="005700AF">
        <w:t>068</w:t>
      </w:r>
      <w:r w:rsidR="00A24601">
        <w:t xml:space="preserve"> (mittlere Verschuldung) </w:t>
      </w:r>
      <w:r>
        <w:t xml:space="preserve">und </w:t>
      </w:r>
      <w:r w:rsidR="00A24601">
        <w:t xml:space="preserve">wird </w:t>
      </w:r>
      <w:r>
        <w:t>erst mit dem tieferen Investitionsvolumen</w:t>
      </w:r>
      <w:r w:rsidR="00B6587A">
        <w:t xml:space="preserve"> </w:t>
      </w:r>
      <w:r w:rsidR="00A24601">
        <w:t xml:space="preserve">(rund 15 Mio. Fr. pro Jahr) </w:t>
      </w:r>
      <w:r w:rsidR="00B6587A">
        <w:t>reduzier</w:t>
      </w:r>
      <w:r w:rsidR="00783A28">
        <w:t>t</w:t>
      </w:r>
      <w:r w:rsidR="00A24601">
        <w:t xml:space="preserve"> werden können</w:t>
      </w:r>
      <w:r w:rsidR="00B6587A">
        <w:t>.</w:t>
      </w:r>
    </w:p>
    <w:p w:rsidR="00A82500" w:rsidRDefault="00A82500">
      <w:pPr>
        <w:pStyle w:val="Textkrper3"/>
        <w:numPr>
          <w:ilvl w:val="12"/>
          <w:numId w:val="0"/>
        </w:numPr>
      </w:pPr>
    </w:p>
    <w:p w:rsidR="00A82500" w:rsidRDefault="00A82500">
      <w:pPr>
        <w:pStyle w:val="Textkrper3"/>
        <w:numPr>
          <w:ilvl w:val="12"/>
          <w:numId w:val="0"/>
        </w:numPr>
      </w:pPr>
      <w:r>
        <w:t xml:space="preserve">Diese </w:t>
      </w:r>
      <w:r w:rsidR="00B66413">
        <w:t xml:space="preserve">im Verlauf der Planperiode </w:t>
      </w:r>
      <w:r>
        <w:t>zunehmende Verschuldung wirkt sich negativ auf den Zin</w:t>
      </w:r>
      <w:r>
        <w:t>s</w:t>
      </w:r>
      <w:r>
        <w:t xml:space="preserve">aufwand aus und schränkt den </w:t>
      </w:r>
      <w:r w:rsidR="00CF08ED">
        <w:t xml:space="preserve">künftigen </w:t>
      </w:r>
      <w:r>
        <w:t xml:space="preserve">Handlungsfreiraum entsprechend ein. Bei steigenden Zinssätzen wird diese Einengung dann noch grösser. </w:t>
      </w:r>
    </w:p>
    <w:p w:rsidR="00A82500" w:rsidRDefault="00A82500">
      <w:pPr>
        <w:pStyle w:val="Textkrper3"/>
        <w:numPr>
          <w:ilvl w:val="12"/>
          <w:numId w:val="0"/>
        </w:numPr>
      </w:pPr>
    </w:p>
    <w:p w:rsidR="008734BC" w:rsidRPr="005A138E" w:rsidRDefault="00A82500">
      <w:pPr>
        <w:pStyle w:val="Textkrper3"/>
        <w:numPr>
          <w:ilvl w:val="12"/>
          <w:numId w:val="0"/>
        </w:numPr>
      </w:pPr>
      <w:r>
        <w:t xml:space="preserve">Deshalb </w:t>
      </w:r>
      <w:r w:rsidR="00B6587A">
        <w:t>bleibt es das Ziel</w:t>
      </w:r>
      <w:r w:rsidR="00B66413">
        <w:t>,</w:t>
      </w:r>
      <w:r w:rsidR="00B6587A">
        <w:t xml:space="preserve"> </w:t>
      </w:r>
      <w:r w:rsidR="00B66413">
        <w:t xml:space="preserve">nach Abschluss der hohen Investitionstätigkeit, wieder </w:t>
      </w:r>
      <w:r w:rsidR="00B6587A">
        <w:t xml:space="preserve">eine </w:t>
      </w:r>
      <w:r>
        <w:t>Pro-Kopf-Verschul</w:t>
      </w:r>
      <w:r w:rsidR="00B6587A">
        <w:t>dung von unter 1'000 Franken zu erreichen. Dies bedeutet, dass</w:t>
      </w:r>
      <w:r>
        <w:t xml:space="preserve"> </w:t>
      </w:r>
      <w:r w:rsidR="00E35C17">
        <w:t xml:space="preserve">das </w:t>
      </w:r>
      <w:r>
        <w:t>Investition</w:t>
      </w:r>
      <w:r>
        <w:t>s</w:t>
      </w:r>
      <w:r>
        <w:t>vo</w:t>
      </w:r>
      <w:r w:rsidR="00E35C17">
        <w:t xml:space="preserve">lumen </w:t>
      </w:r>
      <w:r w:rsidR="00A24601">
        <w:t>langfristig zu senken</w:t>
      </w:r>
      <w:r>
        <w:t xml:space="preserve"> </w:t>
      </w:r>
      <w:r w:rsidR="00E35C17">
        <w:t xml:space="preserve">ist </w:t>
      </w:r>
      <w:r>
        <w:t>und Prioritäten weiterhin gesetzt werden</w:t>
      </w:r>
      <w:r w:rsidR="00E35C17">
        <w:t xml:space="preserve"> müssen</w:t>
      </w:r>
      <w:r>
        <w:t>.</w:t>
      </w:r>
    </w:p>
    <w:p w:rsidR="008734BC" w:rsidRDefault="008734BC">
      <w:pPr>
        <w:pStyle w:val="Textkrper3"/>
        <w:numPr>
          <w:ilvl w:val="12"/>
          <w:numId w:val="0"/>
        </w:numPr>
        <w:rPr>
          <w:highlight w:val="yellow"/>
        </w:rPr>
      </w:pPr>
    </w:p>
    <w:p w:rsidR="008734BC" w:rsidRDefault="008734BC">
      <w:pPr>
        <w:pStyle w:val="Textkrper3"/>
        <w:numPr>
          <w:ilvl w:val="12"/>
          <w:numId w:val="0"/>
        </w:numPr>
        <w:rPr>
          <w:highlight w:val="yellow"/>
        </w:rPr>
      </w:pPr>
    </w:p>
    <w:p w:rsidR="00A82500" w:rsidRDefault="00A82500">
      <w:pPr>
        <w:jc w:val="center"/>
        <w:rPr>
          <w:rFonts w:ascii="Arial" w:hAnsi="Arial" w:cs="Arial"/>
          <w:sz w:val="22"/>
          <w:u w:val="single"/>
        </w:rPr>
      </w:pPr>
      <w:proofErr w:type="spellStart"/>
      <w:r>
        <w:rPr>
          <w:rFonts w:ascii="Arial" w:hAnsi="Arial" w:cs="Arial"/>
          <w:sz w:val="22"/>
          <w:u w:val="single"/>
        </w:rPr>
        <w:t>Beschluss</w:t>
      </w:r>
      <w:r w:rsidR="00134A52">
        <w:rPr>
          <w:rFonts w:ascii="Arial" w:hAnsi="Arial" w:cs="Arial"/>
          <w:sz w:val="22"/>
          <w:u w:val="single"/>
        </w:rPr>
        <w:t>esantrag</w:t>
      </w:r>
      <w:proofErr w:type="spellEnd"/>
      <w:r w:rsidR="008B1EEF">
        <w:rPr>
          <w:rFonts w:ascii="Arial" w:hAnsi="Arial" w:cs="Arial"/>
          <w:sz w:val="22"/>
          <w:u w:val="single"/>
        </w:rPr>
        <w:t>:</w:t>
      </w:r>
    </w:p>
    <w:p w:rsidR="00A82500" w:rsidRDefault="00A82500">
      <w:pPr>
        <w:jc w:val="both"/>
        <w:rPr>
          <w:rFonts w:ascii="Arial" w:hAnsi="Arial" w:cs="Arial"/>
          <w:sz w:val="22"/>
        </w:rPr>
      </w:pPr>
    </w:p>
    <w:p w:rsidR="00A82500" w:rsidRDefault="00A82500">
      <w:pPr>
        <w:jc w:val="both"/>
        <w:rPr>
          <w:rFonts w:ascii="Arial" w:hAnsi="Arial" w:cs="Arial"/>
          <w:sz w:val="22"/>
        </w:rPr>
      </w:pPr>
      <w:r>
        <w:rPr>
          <w:rFonts w:ascii="Arial" w:hAnsi="Arial" w:cs="Arial"/>
          <w:sz w:val="22"/>
        </w:rPr>
        <w:t xml:space="preserve">Der Investitions- und Finanzplan für die Periode </w:t>
      </w:r>
      <w:r w:rsidR="002F28F5">
        <w:rPr>
          <w:rFonts w:ascii="Arial" w:hAnsi="Arial" w:cs="Arial"/>
          <w:sz w:val="22"/>
        </w:rPr>
        <w:t>2012</w:t>
      </w:r>
      <w:r>
        <w:rPr>
          <w:rFonts w:ascii="Arial" w:hAnsi="Arial" w:cs="Arial"/>
          <w:sz w:val="22"/>
        </w:rPr>
        <w:t xml:space="preserve"> - 20</w:t>
      </w:r>
      <w:r w:rsidR="002F28F5">
        <w:rPr>
          <w:rFonts w:ascii="Arial" w:hAnsi="Arial" w:cs="Arial"/>
          <w:sz w:val="22"/>
        </w:rPr>
        <w:t>18</w:t>
      </w:r>
      <w:r>
        <w:rPr>
          <w:rFonts w:ascii="Arial" w:hAnsi="Arial" w:cs="Arial"/>
          <w:sz w:val="22"/>
        </w:rPr>
        <w:t xml:space="preserve"> wird mit dem aktuellen Planung</w:t>
      </w:r>
      <w:r>
        <w:rPr>
          <w:rFonts w:ascii="Arial" w:hAnsi="Arial" w:cs="Arial"/>
          <w:sz w:val="22"/>
        </w:rPr>
        <w:t>s</w:t>
      </w:r>
      <w:r>
        <w:rPr>
          <w:rFonts w:ascii="Arial" w:hAnsi="Arial" w:cs="Arial"/>
          <w:sz w:val="22"/>
        </w:rPr>
        <w:t>stand zur Kenntnis genommen.</w:t>
      </w:r>
    </w:p>
    <w:p w:rsidR="00A82500" w:rsidRDefault="00A82500">
      <w:pPr>
        <w:jc w:val="both"/>
        <w:rPr>
          <w:rFonts w:ascii="Arial" w:hAnsi="Arial" w:cs="Arial"/>
          <w:sz w:val="22"/>
        </w:rPr>
      </w:pPr>
    </w:p>
    <w:p w:rsidR="00485783" w:rsidRDefault="00485783">
      <w:pPr>
        <w:jc w:val="both"/>
        <w:rPr>
          <w:rFonts w:ascii="Arial" w:hAnsi="Arial" w:cs="Arial"/>
          <w:sz w:val="22"/>
        </w:rPr>
      </w:pPr>
    </w:p>
    <w:p w:rsidR="00485783" w:rsidRDefault="00485783">
      <w:pPr>
        <w:jc w:val="both"/>
        <w:rPr>
          <w:rFonts w:ascii="Arial" w:hAnsi="Arial" w:cs="Arial"/>
          <w:sz w:val="22"/>
        </w:rPr>
      </w:pPr>
    </w:p>
    <w:p w:rsidR="00A82500" w:rsidRPr="008B1EEF" w:rsidRDefault="00A82500">
      <w:pPr>
        <w:tabs>
          <w:tab w:val="left" w:pos="3686"/>
        </w:tabs>
        <w:jc w:val="both"/>
        <w:rPr>
          <w:rFonts w:ascii="Arial" w:hAnsi="Arial" w:cs="Arial"/>
          <w:b/>
          <w:sz w:val="22"/>
        </w:rPr>
      </w:pPr>
      <w:r>
        <w:rPr>
          <w:rFonts w:ascii="Arial" w:hAnsi="Arial" w:cs="Arial"/>
          <w:sz w:val="22"/>
        </w:rPr>
        <w:tab/>
      </w:r>
      <w:r w:rsidRPr="008B1EEF">
        <w:rPr>
          <w:rFonts w:ascii="Arial" w:hAnsi="Arial" w:cs="Arial"/>
          <w:b/>
          <w:sz w:val="22"/>
        </w:rPr>
        <w:t>NAMENS DES STADTRATES VON OLTEN</w:t>
      </w:r>
    </w:p>
    <w:p w:rsidR="00A82500" w:rsidRDefault="00A82500">
      <w:pPr>
        <w:tabs>
          <w:tab w:val="left" w:pos="3402"/>
          <w:tab w:val="left" w:pos="6804"/>
        </w:tabs>
        <w:jc w:val="both"/>
        <w:rPr>
          <w:rFonts w:ascii="Arial" w:hAnsi="Arial" w:cs="Arial"/>
          <w:sz w:val="22"/>
        </w:rPr>
      </w:pPr>
      <w:r>
        <w:rPr>
          <w:rFonts w:ascii="Arial" w:hAnsi="Arial" w:cs="Arial"/>
          <w:sz w:val="22"/>
        </w:rPr>
        <w:tab/>
      </w:r>
      <w:r w:rsidR="008B1EEF">
        <w:rPr>
          <w:rFonts w:ascii="Arial" w:hAnsi="Arial" w:cs="Arial"/>
          <w:sz w:val="22"/>
        </w:rPr>
        <w:t xml:space="preserve">    </w:t>
      </w:r>
      <w:r>
        <w:rPr>
          <w:rFonts w:ascii="Arial" w:hAnsi="Arial" w:cs="Arial"/>
          <w:sz w:val="22"/>
        </w:rPr>
        <w:t>Der Stadtpräsident:</w:t>
      </w:r>
      <w:r w:rsidR="008B1EEF">
        <w:rPr>
          <w:rFonts w:ascii="Arial" w:hAnsi="Arial" w:cs="Arial"/>
          <w:sz w:val="22"/>
        </w:rPr>
        <w:t xml:space="preserve">         </w:t>
      </w:r>
      <w:r>
        <w:rPr>
          <w:rFonts w:ascii="Arial" w:hAnsi="Arial" w:cs="Arial"/>
          <w:sz w:val="22"/>
        </w:rPr>
        <w:t>Der Stadtschreiber:</w:t>
      </w:r>
    </w:p>
    <w:p w:rsidR="00A82500" w:rsidRDefault="00A82500">
      <w:pPr>
        <w:tabs>
          <w:tab w:val="left" w:pos="3402"/>
          <w:tab w:val="left" w:pos="6804"/>
        </w:tabs>
        <w:jc w:val="both"/>
        <w:rPr>
          <w:rFonts w:ascii="Arial" w:hAnsi="Arial" w:cs="Arial"/>
          <w:sz w:val="22"/>
        </w:rPr>
      </w:pPr>
    </w:p>
    <w:p w:rsidR="00A82500" w:rsidRDefault="00A82500">
      <w:pPr>
        <w:tabs>
          <w:tab w:val="left" w:pos="3402"/>
          <w:tab w:val="left" w:pos="6804"/>
        </w:tabs>
        <w:jc w:val="both"/>
        <w:rPr>
          <w:rFonts w:ascii="Arial" w:hAnsi="Arial" w:cs="Arial"/>
          <w:sz w:val="22"/>
        </w:rPr>
      </w:pPr>
    </w:p>
    <w:p w:rsidR="00A82500" w:rsidRDefault="00A82500">
      <w:pPr>
        <w:tabs>
          <w:tab w:val="left" w:pos="3403"/>
          <w:tab w:val="left" w:pos="6804"/>
        </w:tabs>
        <w:jc w:val="both"/>
        <w:rPr>
          <w:rFonts w:ascii="Arial" w:hAnsi="Arial" w:cs="Arial"/>
          <w:sz w:val="22"/>
        </w:rPr>
      </w:pPr>
      <w:r>
        <w:rPr>
          <w:rFonts w:ascii="Arial" w:hAnsi="Arial" w:cs="Arial"/>
          <w:sz w:val="22"/>
        </w:rPr>
        <w:tab/>
      </w:r>
      <w:r w:rsidR="008B1EEF">
        <w:rPr>
          <w:rFonts w:ascii="Arial" w:hAnsi="Arial" w:cs="Arial"/>
          <w:sz w:val="22"/>
        </w:rPr>
        <w:t xml:space="preserve">    </w:t>
      </w:r>
      <w:r>
        <w:rPr>
          <w:rFonts w:ascii="Arial" w:hAnsi="Arial" w:cs="Arial"/>
          <w:sz w:val="22"/>
        </w:rPr>
        <w:t>E</w:t>
      </w:r>
      <w:r w:rsidR="008B1EEF">
        <w:rPr>
          <w:rFonts w:ascii="Arial" w:hAnsi="Arial" w:cs="Arial"/>
          <w:sz w:val="22"/>
        </w:rPr>
        <w:t>rnst</w:t>
      </w:r>
      <w:r>
        <w:rPr>
          <w:rFonts w:ascii="Arial" w:hAnsi="Arial" w:cs="Arial"/>
          <w:sz w:val="22"/>
        </w:rPr>
        <w:t xml:space="preserve"> Zingg</w:t>
      </w:r>
      <w:r w:rsidR="008B1EEF">
        <w:rPr>
          <w:rFonts w:ascii="Arial" w:hAnsi="Arial" w:cs="Arial"/>
          <w:sz w:val="22"/>
        </w:rPr>
        <w:t xml:space="preserve">             </w:t>
      </w:r>
      <w:r w:rsidR="0039662A">
        <w:rPr>
          <w:rFonts w:ascii="Arial" w:hAnsi="Arial" w:cs="Arial"/>
          <w:sz w:val="22"/>
        </w:rPr>
        <w:t xml:space="preserve"> </w:t>
      </w:r>
      <w:r w:rsidR="008B1EEF">
        <w:rPr>
          <w:rFonts w:ascii="Arial" w:hAnsi="Arial" w:cs="Arial"/>
          <w:sz w:val="22"/>
        </w:rPr>
        <w:t xml:space="preserve">       </w:t>
      </w:r>
      <w:r>
        <w:rPr>
          <w:rFonts w:ascii="Arial" w:hAnsi="Arial" w:cs="Arial"/>
          <w:sz w:val="22"/>
        </w:rPr>
        <w:t>Markus Dietler</w:t>
      </w:r>
    </w:p>
    <w:p w:rsidR="00166E9A" w:rsidRDefault="00166E9A">
      <w:pPr>
        <w:jc w:val="both"/>
        <w:rPr>
          <w:rFonts w:ascii="Arial" w:hAnsi="Arial" w:cs="Arial"/>
          <w:sz w:val="22"/>
        </w:rPr>
      </w:pPr>
    </w:p>
    <w:p w:rsidR="00166E9A" w:rsidRDefault="00166E9A">
      <w:pPr>
        <w:jc w:val="both"/>
        <w:rPr>
          <w:rFonts w:ascii="Arial" w:hAnsi="Arial" w:cs="Arial"/>
          <w:sz w:val="22"/>
        </w:rPr>
      </w:pPr>
    </w:p>
    <w:p w:rsidR="00166E9A" w:rsidRDefault="00166E9A">
      <w:pPr>
        <w:jc w:val="both"/>
        <w:rPr>
          <w:rFonts w:ascii="Arial" w:hAnsi="Arial" w:cs="Arial"/>
          <w:sz w:val="22"/>
        </w:rPr>
      </w:pPr>
    </w:p>
    <w:p w:rsidR="00166E9A" w:rsidRDefault="00166E9A">
      <w:pPr>
        <w:jc w:val="both"/>
        <w:rPr>
          <w:rFonts w:ascii="Arial" w:hAnsi="Arial" w:cs="Arial"/>
          <w:sz w:val="22"/>
        </w:rPr>
      </w:pPr>
    </w:p>
    <w:sectPr w:rsidR="00166E9A" w:rsidSect="008B1EEF">
      <w:pgSz w:w="11906" w:h="16838"/>
      <w:pgMar w:top="1701" w:right="1089" w:bottom="1134" w:left="1418"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E9A" w:rsidRDefault="00166E9A">
      <w:r>
        <w:separator/>
      </w:r>
    </w:p>
  </w:endnote>
  <w:endnote w:type="continuationSeparator" w:id="0">
    <w:p w:rsidR="00166E9A" w:rsidRDefault="00166E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wis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E9A" w:rsidRDefault="009C5FDA">
    <w:pPr>
      <w:pStyle w:val="Fuzeile"/>
      <w:framePr w:wrap="around" w:vAnchor="text" w:hAnchor="margin" w:xAlign="right" w:y="1"/>
      <w:rPr>
        <w:rStyle w:val="Seitenzahl"/>
      </w:rPr>
    </w:pPr>
    <w:r>
      <w:rPr>
        <w:rStyle w:val="Seitenzahl"/>
      </w:rPr>
      <w:fldChar w:fldCharType="begin"/>
    </w:r>
    <w:r w:rsidR="00166E9A">
      <w:rPr>
        <w:rStyle w:val="Seitenzahl"/>
      </w:rPr>
      <w:instrText xml:space="preserve">PAGE  </w:instrText>
    </w:r>
    <w:r>
      <w:rPr>
        <w:rStyle w:val="Seitenzahl"/>
      </w:rPr>
      <w:fldChar w:fldCharType="end"/>
    </w:r>
  </w:p>
  <w:p w:rsidR="00166E9A" w:rsidRDefault="00166E9A">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E9A" w:rsidRPr="00134A52" w:rsidRDefault="00166E9A">
    <w:pPr>
      <w:pStyle w:val="Fuzeile"/>
      <w:tabs>
        <w:tab w:val="left" w:pos="7965"/>
        <w:tab w:val="right" w:pos="9041"/>
      </w:tabs>
      <w:ind w:right="360"/>
      <w:rPr>
        <w:rFonts w:ascii="Arial" w:hAnsi="Arial" w:cs="Arial"/>
        <w:sz w:val="16"/>
        <w:szCs w:val="16"/>
      </w:rPr>
    </w:pPr>
    <w:r>
      <w:rPr>
        <w:sz w:val="20"/>
      </w:rPr>
      <w:tab/>
    </w:r>
    <w:r>
      <w:rPr>
        <w:sz w:val="20"/>
      </w:rPr>
      <w:tab/>
    </w:r>
    <w:r w:rsidR="00134A52" w:rsidRPr="00134A52">
      <w:rPr>
        <w:rFonts w:ascii="Arial" w:hAnsi="Arial" w:cs="Arial"/>
        <w:sz w:val="16"/>
        <w:szCs w:val="16"/>
      </w:rPr>
      <w:t xml:space="preserve">Seite </w:t>
    </w:r>
    <w:r w:rsidR="00134A52" w:rsidRPr="00134A52">
      <w:rPr>
        <w:rFonts w:ascii="Arial" w:hAnsi="Arial" w:cs="Arial"/>
        <w:sz w:val="16"/>
        <w:szCs w:val="16"/>
      </w:rPr>
      <w:fldChar w:fldCharType="begin"/>
    </w:r>
    <w:r w:rsidR="00134A52" w:rsidRPr="00134A52">
      <w:rPr>
        <w:rFonts w:ascii="Arial" w:hAnsi="Arial" w:cs="Arial"/>
        <w:sz w:val="16"/>
        <w:szCs w:val="16"/>
      </w:rPr>
      <w:instrText xml:space="preserve"> PAGE   \* MERGEFORMAT </w:instrText>
    </w:r>
    <w:r w:rsidR="00134A52" w:rsidRPr="00134A52">
      <w:rPr>
        <w:rFonts w:ascii="Arial" w:hAnsi="Arial" w:cs="Arial"/>
        <w:sz w:val="16"/>
        <w:szCs w:val="16"/>
      </w:rPr>
      <w:fldChar w:fldCharType="separate"/>
    </w:r>
    <w:r w:rsidR="0039662A">
      <w:rPr>
        <w:rFonts w:ascii="Arial" w:hAnsi="Arial" w:cs="Arial"/>
        <w:noProof/>
        <w:sz w:val="16"/>
        <w:szCs w:val="16"/>
      </w:rPr>
      <w:t>7</w:t>
    </w:r>
    <w:r w:rsidR="00134A52" w:rsidRPr="00134A52">
      <w:rPr>
        <w:rFonts w:ascii="Arial" w:hAnsi="Arial" w:cs="Arial"/>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4E5" w:rsidRPr="00D364E5" w:rsidRDefault="00D364E5">
    <w:pPr>
      <w:pStyle w:val="Fuzeile"/>
      <w:rPr>
        <w:rFonts w:ascii="Arial" w:hAnsi="Arial" w:cs="Arial"/>
        <w:sz w:val="16"/>
        <w:szCs w:val="16"/>
      </w:rPr>
    </w:pPr>
    <w:r>
      <w:tab/>
    </w:r>
    <w:r>
      <w:tab/>
    </w:r>
    <w:r w:rsidRPr="00D364E5">
      <w:rPr>
        <w:rFonts w:ascii="Arial" w:hAnsi="Arial" w:cs="Arial"/>
        <w:sz w:val="16"/>
        <w:szCs w:val="16"/>
      </w:rPr>
      <w:t xml:space="preserve">Seite </w:t>
    </w:r>
    <w:r w:rsidRPr="00D364E5">
      <w:rPr>
        <w:rFonts w:ascii="Arial" w:hAnsi="Arial" w:cs="Arial"/>
        <w:sz w:val="16"/>
        <w:szCs w:val="16"/>
      </w:rPr>
      <w:fldChar w:fldCharType="begin"/>
    </w:r>
    <w:r w:rsidRPr="00D364E5">
      <w:rPr>
        <w:rFonts w:ascii="Arial" w:hAnsi="Arial" w:cs="Arial"/>
        <w:sz w:val="16"/>
        <w:szCs w:val="16"/>
      </w:rPr>
      <w:instrText xml:space="preserve"> PAGE   \* MERGEFORMAT </w:instrText>
    </w:r>
    <w:r w:rsidRPr="00D364E5">
      <w:rPr>
        <w:rFonts w:ascii="Arial" w:hAnsi="Arial" w:cs="Arial"/>
        <w:sz w:val="16"/>
        <w:szCs w:val="16"/>
      </w:rPr>
      <w:fldChar w:fldCharType="separate"/>
    </w:r>
    <w:r w:rsidR="0039662A">
      <w:rPr>
        <w:rFonts w:ascii="Arial" w:hAnsi="Arial" w:cs="Arial"/>
        <w:noProof/>
        <w:sz w:val="16"/>
        <w:szCs w:val="16"/>
      </w:rPr>
      <w:t>1</w:t>
    </w:r>
    <w:r w:rsidRPr="00D364E5">
      <w:rPr>
        <w:rFonts w:ascii="Arial" w:hAnsi="Arial" w:cs="Arial"/>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E9A" w:rsidRDefault="00166E9A">
      <w:r>
        <w:separator/>
      </w:r>
    </w:p>
  </w:footnote>
  <w:footnote w:type="continuationSeparator" w:id="0">
    <w:p w:rsidR="00166E9A" w:rsidRDefault="00166E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A5172"/>
    <w:multiLevelType w:val="hybridMultilevel"/>
    <w:tmpl w:val="8C0E556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0B294341"/>
    <w:multiLevelType w:val="hybridMultilevel"/>
    <w:tmpl w:val="BF5C9D8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0C7061F3"/>
    <w:multiLevelType w:val="multilevel"/>
    <w:tmpl w:val="DD9E8A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B9B236E"/>
    <w:multiLevelType w:val="hybridMultilevel"/>
    <w:tmpl w:val="F716AC0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
    <w:nsid w:val="2C340F88"/>
    <w:multiLevelType w:val="hybridMultilevel"/>
    <w:tmpl w:val="F7C4A3B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5">
    <w:nsid w:val="34C64301"/>
    <w:multiLevelType w:val="hybridMultilevel"/>
    <w:tmpl w:val="3558DDDC"/>
    <w:lvl w:ilvl="0" w:tplc="0807000F">
      <w:start w:val="3"/>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6">
    <w:nsid w:val="3D291A28"/>
    <w:multiLevelType w:val="hybridMultilevel"/>
    <w:tmpl w:val="367A3E8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nsid w:val="5B466315"/>
    <w:multiLevelType w:val="hybridMultilevel"/>
    <w:tmpl w:val="E936702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nsid w:val="5F0A3C86"/>
    <w:multiLevelType w:val="hybridMultilevel"/>
    <w:tmpl w:val="29FCFAE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9">
    <w:nsid w:val="60F732A7"/>
    <w:multiLevelType w:val="hybridMultilevel"/>
    <w:tmpl w:val="DC2E893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nsid w:val="710E7828"/>
    <w:multiLevelType w:val="hybridMultilevel"/>
    <w:tmpl w:val="DF568026"/>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1">
    <w:nsid w:val="78FA6D72"/>
    <w:multiLevelType w:val="hybridMultilevel"/>
    <w:tmpl w:val="DCD46A2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2">
    <w:nsid w:val="79947D31"/>
    <w:multiLevelType w:val="multilevel"/>
    <w:tmpl w:val="D7AEEED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
  </w:num>
  <w:num w:numId="3">
    <w:abstractNumId w:val="11"/>
  </w:num>
  <w:num w:numId="4">
    <w:abstractNumId w:val="4"/>
  </w:num>
  <w:num w:numId="5">
    <w:abstractNumId w:val="6"/>
  </w:num>
  <w:num w:numId="6">
    <w:abstractNumId w:val="9"/>
  </w:num>
  <w:num w:numId="7">
    <w:abstractNumId w:val="8"/>
  </w:num>
  <w:num w:numId="8">
    <w:abstractNumId w:val="7"/>
  </w:num>
  <w:num w:numId="9">
    <w:abstractNumId w:val="5"/>
  </w:num>
  <w:num w:numId="10">
    <w:abstractNumId w:val="10"/>
  </w:num>
  <w:num w:numId="11">
    <w:abstractNumId w:val="0"/>
  </w:num>
  <w:num w:numId="12">
    <w:abstractNumId w:val="3"/>
  </w:num>
  <w:num w:numId="13">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intFractionalCharacterWidth/>
  <w:hideSpellingErrors/>
  <w:hideGrammaticalErrors/>
  <w:proofState w:spelling="clean"/>
  <w:defaultTabStop w:val="708"/>
  <w:autoHyphenation/>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compat>
  <w:rsids>
    <w:rsidRoot w:val="00E66E7D"/>
    <w:rsid w:val="000208E9"/>
    <w:rsid w:val="0009059C"/>
    <w:rsid w:val="00091D36"/>
    <w:rsid w:val="000C214A"/>
    <w:rsid w:val="000F1490"/>
    <w:rsid w:val="000F6879"/>
    <w:rsid w:val="0011020E"/>
    <w:rsid w:val="00134A52"/>
    <w:rsid w:val="00166E9A"/>
    <w:rsid w:val="001943B6"/>
    <w:rsid w:val="001E64DB"/>
    <w:rsid w:val="001E6818"/>
    <w:rsid w:val="001F20E3"/>
    <w:rsid w:val="002042E8"/>
    <w:rsid w:val="00227037"/>
    <w:rsid w:val="0025768D"/>
    <w:rsid w:val="002A6C9E"/>
    <w:rsid w:val="002F28F5"/>
    <w:rsid w:val="00312948"/>
    <w:rsid w:val="00322903"/>
    <w:rsid w:val="00363065"/>
    <w:rsid w:val="0039662A"/>
    <w:rsid w:val="003A15F6"/>
    <w:rsid w:val="003A6FFD"/>
    <w:rsid w:val="004045D3"/>
    <w:rsid w:val="00485065"/>
    <w:rsid w:val="00485783"/>
    <w:rsid w:val="00486BD0"/>
    <w:rsid w:val="004E673F"/>
    <w:rsid w:val="004F0DF3"/>
    <w:rsid w:val="00502F57"/>
    <w:rsid w:val="005265EA"/>
    <w:rsid w:val="0056589A"/>
    <w:rsid w:val="005700AF"/>
    <w:rsid w:val="005A138E"/>
    <w:rsid w:val="00646B32"/>
    <w:rsid w:val="0065000D"/>
    <w:rsid w:val="006D090B"/>
    <w:rsid w:val="007066CC"/>
    <w:rsid w:val="0075270D"/>
    <w:rsid w:val="00756C5D"/>
    <w:rsid w:val="00777CEE"/>
    <w:rsid w:val="007839F4"/>
    <w:rsid w:val="00783A28"/>
    <w:rsid w:val="007A047D"/>
    <w:rsid w:val="007C01A3"/>
    <w:rsid w:val="007E4F5C"/>
    <w:rsid w:val="0081500D"/>
    <w:rsid w:val="00830C9B"/>
    <w:rsid w:val="008461F9"/>
    <w:rsid w:val="00860968"/>
    <w:rsid w:val="008734BC"/>
    <w:rsid w:val="008A2B56"/>
    <w:rsid w:val="008B1EEF"/>
    <w:rsid w:val="008C6728"/>
    <w:rsid w:val="00905E47"/>
    <w:rsid w:val="009151AB"/>
    <w:rsid w:val="00936EA3"/>
    <w:rsid w:val="009A4718"/>
    <w:rsid w:val="009A616E"/>
    <w:rsid w:val="009B24CB"/>
    <w:rsid w:val="009C5FDA"/>
    <w:rsid w:val="00A17F30"/>
    <w:rsid w:val="00A20A77"/>
    <w:rsid w:val="00A24601"/>
    <w:rsid w:val="00A40E20"/>
    <w:rsid w:val="00A82500"/>
    <w:rsid w:val="00A86549"/>
    <w:rsid w:val="00A9207F"/>
    <w:rsid w:val="00AE02AE"/>
    <w:rsid w:val="00B110DD"/>
    <w:rsid w:val="00B6587A"/>
    <w:rsid w:val="00B66413"/>
    <w:rsid w:val="00B75CDD"/>
    <w:rsid w:val="00BA4075"/>
    <w:rsid w:val="00BB1B85"/>
    <w:rsid w:val="00BF15F9"/>
    <w:rsid w:val="00C0329D"/>
    <w:rsid w:val="00C07B6A"/>
    <w:rsid w:val="00CA1FA1"/>
    <w:rsid w:val="00CD24E1"/>
    <w:rsid w:val="00CD53F5"/>
    <w:rsid w:val="00CF08ED"/>
    <w:rsid w:val="00D25FC1"/>
    <w:rsid w:val="00D26897"/>
    <w:rsid w:val="00D364E5"/>
    <w:rsid w:val="00D429D5"/>
    <w:rsid w:val="00D45320"/>
    <w:rsid w:val="00D4767C"/>
    <w:rsid w:val="00D47695"/>
    <w:rsid w:val="00DE7099"/>
    <w:rsid w:val="00DF17D6"/>
    <w:rsid w:val="00E35C17"/>
    <w:rsid w:val="00E66E7D"/>
    <w:rsid w:val="00E816A8"/>
    <w:rsid w:val="00E860B6"/>
    <w:rsid w:val="00E92976"/>
    <w:rsid w:val="00EA0F38"/>
    <w:rsid w:val="00EC1C3B"/>
    <w:rsid w:val="00F13D9A"/>
    <w:rsid w:val="00F17BEF"/>
    <w:rsid w:val="00F93E42"/>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A0F38"/>
    <w:pPr>
      <w:overflowPunct w:val="0"/>
      <w:autoSpaceDE w:val="0"/>
      <w:autoSpaceDN w:val="0"/>
      <w:adjustRightInd w:val="0"/>
      <w:textAlignment w:val="baseline"/>
    </w:pPr>
    <w:rPr>
      <w:rFonts w:ascii="Swiss" w:hAnsi="Swiss"/>
      <w:sz w:val="24"/>
      <w:lang w:val="de-DE" w:eastAsia="de-DE"/>
    </w:rPr>
  </w:style>
  <w:style w:type="paragraph" w:styleId="berschrift1">
    <w:name w:val="heading 1"/>
    <w:basedOn w:val="Standard"/>
    <w:next w:val="Standard"/>
    <w:qFormat/>
    <w:rsid w:val="00EA0F38"/>
    <w:pPr>
      <w:spacing w:before="240"/>
      <w:outlineLvl w:val="0"/>
    </w:pPr>
    <w:rPr>
      <w:rFonts w:ascii="Arial" w:hAnsi="Arial"/>
      <w:b/>
      <w:u w:val="single"/>
    </w:rPr>
  </w:style>
  <w:style w:type="paragraph" w:styleId="berschrift2">
    <w:name w:val="heading 2"/>
    <w:basedOn w:val="Standard"/>
    <w:next w:val="Standard"/>
    <w:qFormat/>
    <w:rsid w:val="00EA0F38"/>
    <w:pPr>
      <w:spacing w:before="120"/>
      <w:outlineLvl w:val="1"/>
    </w:pPr>
    <w:rPr>
      <w:rFonts w:ascii="Arial" w:hAnsi="Arial"/>
      <w:b/>
    </w:rPr>
  </w:style>
  <w:style w:type="paragraph" w:styleId="berschrift3">
    <w:name w:val="heading 3"/>
    <w:basedOn w:val="Standard"/>
    <w:next w:val="Standardeinzug"/>
    <w:qFormat/>
    <w:rsid w:val="00EA0F38"/>
    <w:pPr>
      <w:ind w:left="354"/>
      <w:outlineLvl w:val="2"/>
    </w:pPr>
    <w:rPr>
      <w:rFonts w:ascii="Times New Roman" w:hAnsi="Times New Roman"/>
      <w:b/>
    </w:rPr>
  </w:style>
  <w:style w:type="paragraph" w:styleId="berschrift4">
    <w:name w:val="heading 4"/>
    <w:basedOn w:val="Standard"/>
    <w:next w:val="Standardeinzug"/>
    <w:qFormat/>
    <w:rsid w:val="00EA0F38"/>
    <w:pPr>
      <w:ind w:left="354"/>
      <w:outlineLvl w:val="3"/>
    </w:pPr>
    <w:rPr>
      <w:rFonts w:ascii="Times New Roman" w:hAnsi="Times New Roman"/>
      <w:u w:val="single"/>
    </w:rPr>
  </w:style>
  <w:style w:type="paragraph" w:styleId="berschrift5">
    <w:name w:val="heading 5"/>
    <w:basedOn w:val="Standard"/>
    <w:next w:val="Standardeinzug"/>
    <w:qFormat/>
    <w:rsid w:val="00EA0F38"/>
    <w:pPr>
      <w:ind w:left="708"/>
      <w:outlineLvl w:val="4"/>
    </w:pPr>
    <w:rPr>
      <w:rFonts w:ascii="Times New Roman" w:hAnsi="Times New Roman"/>
      <w:b/>
      <w:sz w:val="20"/>
    </w:rPr>
  </w:style>
  <w:style w:type="paragraph" w:styleId="berschrift6">
    <w:name w:val="heading 6"/>
    <w:basedOn w:val="Standard"/>
    <w:next w:val="Standardeinzug"/>
    <w:qFormat/>
    <w:rsid w:val="00EA0F38"/>
    <w:pPr>
      <w:ind w:left="708"/>
      <w:outlineLvl w:val="5"/>
    </w:pPr>
    <w:rPr>
      <w:rFonts w:ascii="Times New Roman" w:hAnsi="Times New Roman"/>
      <w:sz w:val="20"/>
      <w:u w:val="single"/>
    </w:rPr>
  </w:style>
  <w:style w:type="paragraph" w:styleId="berschrift7">
    <w:name w:val="heading 7"/>
    <w:basedOn w:val="Standard"/>
    <w:next w:val="Standardeinzug"/>
    <w:qFormat/>
    <w:rsid w:val="00EA0F38"/>
    <w:pPr>
      <w:ind w:left="708"/>
      <w:outlineLvl w:val="6"/>
    </w:pPr>
    <w:rPr>
      <w:rFonts w:ascii="Times New Roman" w:hAnsi="Times New Roman"/>
      <w:i/>
      <w:sz w:val="20"/>
    </w:rPr>
  </w:style>
  <w:style w:type="paragraph" w:styleId="berschrift8">
    <w:name w:val="heading 8"/>
    <w:basedOn w:val="Standard"/>
    <w:next w:val="Standardeinzug"/>
    <w:qFormat/>
    <w:rsid w:val="00EA0F38"/>
    <w:pPr>
      <w:ind w:left="708"/>
      <w:outlineLvl w:val="7"/>
    </w:pPr>
    <w:rPr>
      <w:rFonts w:ascii="Times New Roman" w:hAnsi="Times New Roman"/>
      <w:i/>
      <w:sz w:val="20"/>
    </w:rPr>
  </w:style>
  <w:style w:type="paragraph" w:styleId="berschrift9">
    <w:name w:val="heading 9"/>
    <w:basedOn w:val="Standard"/>
    <w:next w:val="Standardeinzug"/>
    <w:qFormat/>
    <w:rsid w:val="00EA0F38"/>
    <w:pPr>
      <w:ind w:left="708"/>
      <w:outlineLvl w:val="8"/>
    </w:pPr>
    <w:rPr>
      <w:rFonts w:ascii="Times New Roman" w:hAnsi="Times New Roman"/>
      <w:i/>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einzug">
    <w:name w:val="Normal Indent"/>
    <w:basedOn w:val="Standard"/>
    <w:semiHidden/>
    <w:rsid w:val="00EA0F38"/>
    <w:pPr>
      <w:ind w:left="708"/>
    </w:pPr>
  </w:style>
  <w:style w:type="paragraph" w:styleId="Fuzeile">
    <w:name w:val="footer"/>
    <w:basedOn w:val="Standard"/>
    <w:semiHidden/>
    <w:rsid w:val="00EA0F38"/>
    <w:pPr>
      <w:tabs>
        <w:tab w:val="center" w:pos="4819"/>
        <w:tab w:val="right" w:pos="9071"/>
      </w:tabs>
    </w:pPr>
  </w:style>
  <w:style w:type="paragraph" w:styleId="Kopfzeile">
    <w:name w:val="header"/>
    <w:basedOn w:val="Standard"/>
    <w:semiHidden/>
    <w:rsid w:val="00EA0F38"/>
    <w:pPr>
      <w:tabs>
        <w:tab w:val="center" w:pos="4819"/>
        <w:tab w:val="right" w:pos="9071"/>
      </w:tabs>
    </w:pPr>
  </w:style>
  <w:style w:type="character" w:styleId="Funotenzeichen">
    <w:name w:val="footnote reference"/>
    <w:basedOn w:val="Absatz-Standardschriftart"/>
    <w:semiHidden/>
    <w:rsid w:val="00EA0F38"/>
    <w:rPr>
      <w:position w:val="6"/>
      <w:sz w:val="16"/>
    </w:rPr>
  </w:style>
  <w:style w:type="paragraph" w:styleId="Funotentext">
    <w:name w:val="footnote text"/>
    <w:basedOn w:val="Standard"/>
    <w:semiHidden/>
    <w:rsid w:val="00EA0F38"/>
    <w:rPr>
      <w:sz w:val="20"/>
    </w:rPr>
  </w:style>
  <w:style w:type="paragraph" w:styleId="Textkrper">
    <w:name w:val="Body Text"/>
    <w:basedOn w:val="Standard"/>
    <w:semiHidden/>
    <w:rsid w:val="00EA0F38"/>
    <w:pPr>
      <w:jc w:val="both"/>
    </w:pPr>
    <w:rPr>
      <w:rFonts w:ascii="Times New Roman" w:hAnsi="Times New Roman"/>
    </w:rPr>
  </w:style>
  <w:style w:type="paragraph" w:styleId="Textkrper-Zeileneinzug">
    <w:name w:val="Body Text Indent"/>
    <w:basedOn w:val="Standard"/>
    <w:semiHidden/>
    <w:rsid w:val="00EA0F38"/>
    <w:pPr>
      <w:numPr>
        <w:ilvl w:val="12"/>
      </w:numPr>
      <w:ind w:left="283" w:hanging="283"/>
      <w:jc w:val="both"/>
    </w:pPr>
    <w:rPr>
      <w:rFonts w:ascii="Times New Roman" w:hAnsi="Times New Roman"/>
    </w:rPr>
  </w:style>
  <w:style w:type="paragraph" w:styleId="Textkrper-Einzug2">
    <w:name w:val="Body Text Indent 2"/>
    <w:basedOn w:val="Standard"/>
    <w:semiHidden/>
    <w:rsid w:val="00EA0F38"/>
    <w:pPr>
      <w:ind w:left="284"/>
      <w:jc w:val="both"/>
    </w:pPr>
    <w:rPr>
      <w:rFonts w:ascii="Times New Roman" w:hAnsi="Times New Roman"/>
    </w:rPr>
  </w:style>
  <w:style w:type="paragraph" w:styleId="Textkrper2">
    <w:name w:val="Body Text 2"/>
    <w:basedOn w:val="Standard"/>
    <w:semiHidden/>
    <w:rsid w:val="00EA0F38"/>
    <w:rPr>
      <w:rFonts w:ascii="Times New Roman" w:hAnsi="Times New Roman"/>
      <w:b/>
      <w:sz w:val="32"/>
    </w:rPr>
  </w:style>
  <w:style w:type="paragraph" w:styleId="Textkrper3">
    <w:name w:val="Body Text 3"/>
    <w:basedOn w:val="Standard"/>
    <w:semiHidden/>
    <w:rsid w:val="00EA0F38"/>
    <w:pPr>
      <w:jc w:val="both"/>
    </w:pPr>
    <w:rPr>
      <w:rFonts w:ascii="Arial" w:hAnsi="Arial" w:cs="Arial"/>
      <w:sz w:val="22"/>
    </w:rPr>
  </w:style>
  <w:style w:type="character" w:styleId="Seitenzahl">
    <w:name w:val="page number"/>
    <w:basedOn w:val="Absatz-Standardschriftart"/>
    <w:semiHidden/>
    <w:rsid w:val="00EA0F38"/>
  </w:style>
  <w:style w:type="paragraph" w:styleId="Textkrper-Einzug3">
    <w:name w:val="Body Text Indent 3"/>
    <w:basedOn w:val="Standard"/>
    <w:semiHidden/>
    <w:rsid w:val="00EA0F38"/>
    <w:pPr>
      <w:numPr>
        <w:ilvl w:val="12"/>
      </w:numPr>
      <w:ind w:left="283" w:hanging="283"/>
      <w:jc w:val="both"/>
    </w:pPr>
    <w:rPr>
      <w:rFonts w:ascii="Arial" w:hAnsi="Arial" w:cs="Arial"/>
      <w:bCs/>
      <w:sz w:val="22"/>
    </w:rPr>
  </w:style>
  <w:style w:type="table" w:styleId="Tabellengitternetz">
    <w:name w:val="Table Grid"/>
    <w:basedOn w:val="NormaleTabelle"/>
    <w:uiPriority w:val="59"/>
    <w:rsid w:val="00B75CD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HelleSchattierung1">
    <w:name w:val="Helle Schattierung1"/>
    <w:basedOn w:val="NormaleTabelle"/>
    <w:uiPriority w:val="60"/>
    <w:rsid w:val="00B75CD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ittlereListe11">
    <w:name w:val="Mittlere Liste 11"/>
    <w:basedOn w:val="NormaleTabelle"/>
    <w:uiPriority w:val="65"/>
    <w:rsid w:val="00B75CD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HellesRaster1">
    <w:name w:val="Helles Raster1"/>
    <w:basedOn w:val="NormaleTabelle"/>
    <w:uiPriority w:val="62"/>
    <w:rsid w:val="00B75CDD"/>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ittlereSchattierung11">
    <w:name w:val="Mittlere Schattierung 11"/>
    <w:basedOn w:val="NormaleTabelle"/>
    <w:uiPriority w:val="63"/>
    <w:rsid w:val="00B75CDD"/>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styleId="Aufzhlungszeichen">
    <w:name w:val="List Bullet"/>
    <w:basedOn w:val="Standard"/>
    <w:autoRedefine/>
    <w:semiHidden/>
    <w:rsid w:val="00486BD0"/>
    <w:pPr>
      <w:textAlignment w:val="auto"/>
    </w:pPr>
    <w:rPr>
      <w:rFonts w:ascii="Arial" w:hAnsi="Arial" w:cs="Arial"/>
      <w:b/>
      <w:sz w:val="22"/>
      <w:szCs w:val="24"/>
    </w:rPr>
  </w:style>
  <w:style w:type="paragraph" w:customStyle="1" w:styleId="Textkrper21">
    <w:name w:val="Textkörper 21"/>
    <w:basedOn w:val="Standard"/>
    <w:rsid w:val="00486BD0"/>
    <w:pPr>
      <w:jc w:val="both"/>
    </w:pPr>
    <w:rPr>
      <w:rFonts w:ascii="Arial" w:hAnsi="Arial"/>
      <w:sz w:val="22"/>
      <w:lang w:val="de-CH"/>
    </w:rPr>
  </w:style>
  <w:style w:type="paragraph" w:styleId="Listenabsatz">
    <w:name w:val="List Paragraph"/>
    <w:basedOn w:val="Standard"/>
    <w:uiPriority w:val="34"/>
    <w:qFormat/>
    <w:rsid w:val="00B110DD"/>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61CE5-CBB9-4DEC-B30D-51AE5C429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2392</Words>
  <Characters>16875</Characters>
  <Application>Microsoft Office Word</Application>
  <DocSecurity>0</DocSecurity>
  <Lines>140</Lines>
  <Paragraphs>38</Paragraphs>
  <ScaleCrop>false</ScaleCrop>
  <HeadingPairs>
    <vt:vector size="2" baseType="variant">
      <vt:variant>
        <vt:lpstr>Titel</vt:lpstr>
      </vt:variant>
      <vt:variant>
        <vt:i4>1</vt:i4>
      </vt:variant>
    </vt:vector>
  </HeadingPairs>
  <TitlesOfParts>
    <vt:vector size="1" baseType="lpstr">
      <vt:lpstr>Bericht und Antrag SR</vt:lpstr>
    </vt:vector>
  </TitlesOfParts>
  <Company/>
  <LinksUpToDate>false</LinksUpToDate>
  <CharactersWithSpaces>19229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Bericht und Antrag SR</dc:title>
  <dc:subject>an das Gemeindeparlament</dc:subject>
  <dc:creator>Gemeinde Olten</dc:creator>
  <cp:keywords/>
  <dc:description/>
  <cp:lastModifiedBy>Einwohnergemeinde</cp:lastModifiedBy>
  <cp:revision>5</cp:revision>
  <cp:lastPrinted>2011-08-25T12:13:00Z</cp:lastPrinted>
  <dcterms:created xsi:type="dcterms:W3CDTF">2011-08-25T12:09:00Z</dcterms:created>
  <dcterms:modified xsi:type="dcterms:W3CDTF">2011-08-25T12:14:00Z</dcterms:modified>
</cp:coreProperties>
</file>